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970" w:rsidRPr="00665906" w:rsidRDefault="00AF2970" w:rsidP="002721DC">
      <w:pPr>
        <w:pStyle w:val="a7"/>
        <w:spacing w:before="156"/>
      </w:pPr>
      <w:r w:rsidRPr="00665906">
        <w:t>3GPP TSG RAN WG1 Ad-Hoc Meeting 1901</w:t>
      </w:r>
      <w:r w:rsidRPr="00665906">
        <w:tab/>
      </w:r>
      <w:r w:rsidRPr="00665906">
        <w:tab/>
      </w:r>
      <w:r w:rsidRPr="00665906">
        <w:tab/>
      </w:r>
      <w:r w:rsidRPr="00665906">
        <w:tab/>
      </w:r>
      <w:r w:rsidRPr="00665906">
        <w:tab/>
      </w:r>
      <w:r w:rsidR="0041158A">
        <w:tab/>
      </w:r>
      <w:r w:rsidR="009064AB">
        <w:t xml:space="preserve">   </w:t>
      </w:r>
      <w:bookmarkStart w:id="0" w:name="_GoBack"/>
      <w:bookmarkEnd w:id="0"/>
      <w:r w:rsidR="00103E48">
        <w:rPr>
          <w:color w:val="000000"/>
        </w:rPr>
        <w:t>R1-1900667</w:t>
      </w:r>
    </w:p>
    <w:p w:rsidR="00AF2970" w:rsidRPr="00665906" w:rsidRDefault="00AF2970" w:rsidP="00301CC2">
      <w:pPr>
        <w:pStyle w:val="a7"/>
        <w:spacing w:beforeLines="0" w:line="240" w:lineRule="auto"/>
      </w:pPr>
      <w:r w:rsidRPr="00665906">
        <w:t>Taipei, Taiwan, 21</w:t>
      </w:r>
      <w:r w:rsidRPr="00665906">
        <w:rPr>
          <w:vertAlign w:val="superscript"/>
        </w:rPr>
        <w:t>th</w:t>
      </w:r>
      <w:r w:rsidRPr="00665906">
        <w:t xml:space="preserve"> – 25</w:t>
      </w:r>
      <w:r w:rsidRPr="00665906">
        <w:rPr>
          <w:vertAlign w:val="superscript"/>
        </w:rPr>
        <w:t>th</w:t>
      </w:r>
      <w:r w:rsidRPr="00665906">
        <w:t xml:space="preserve"> January, 2019 </w:t>
      </w:r>
    </w:p>
    <w:p w:rsidR="00AF2970" w:rsidRPr="00665906" w:rsidRDefault="00AF2970" w:rsidP="00301CC2">
      <w:pPr>
        <w:pStyle w:val="a7"/>
        <w:spacing w:beforeLines="0" w:line="240" w:lineRule="auto"/>
      </w:pPr>
      <w:r w:rsidRPr="00665906">
        <w:rPr>
          <w:rFonts w:eastAsia="MS Mincho"/>
        </w:rPr>
        <w:t>Source</w:t>
      </w:r>
      <w:r w:rsidRPr="00665906">
        <w:t>:</w:t>
      </w:r>
      <w:r w:rsidRPr="00665906">
        <w:tab/>
      </w:r>
      <w:r w:rsidRPr="00665906">
        <w:tab/>
      </w:r>
      <w:r w:rsidRPr="00665906">
        <w:rPr>
          <w:rFonts w:eastAsia="MS Mincho"/>
        </w:rPr>
        <w:t>NEC</w:t>
      </w:r>
    </w:p>
    <w:p w:rsidR="00AF2970" w:rsidRPr="00665906" w:rsidRDefault="00AF2970" w:rsidP="00301CC2">
      <w:pPr>
        <w:pStyle w:val="a7"/>
        <w:spacing w:beforeLines="0" w:line="400" w:lineRule="exact"/>
      </w:pPr>
      <w:r w:rsidRPr="00665906">
        <w:rPr>
          <w:rFonts w:eastAsia="MS Mincho"/>
        </w:rPr>
        <w:t>Title</w:t>
      </w:r>
      <w:r w:rsidRPr="00665906">
        <w:t>:</w:t>
      </w:r>
      <w:r w:rsidRPr="00665906">
        <w:tab/>
      </w:r>
      <w:r w:rsidR="00652E57">
        <w:tab/>
      </w:r>
      <w:r w:rsidRPr="0041158A">
        <w:t>Discussion on coexistence between NR and LTE sidelink</w:t>
      </w:r>
      <w:r w:rsidR="00727DC4">
        <w:t>s</w:t>
      </w:r>
    </w:p>
    <w:p w:rsidR="00AF2970" w:rsidRPr="00665906" w:rsidRDefault="00AF2970" w:rsidP="00301CC2">
      <w:pPr>
        <w:pStyle w:val="a7"/>
        <w:spacing w:beforeLines="0" w:line="240" w:lineRule="auto"/>
      </w:pPr>
      <w:r w:rsidRPr="00665906">
        <w:rPr>
          <w:rFonts w:eastAsia="MS Mincho"/>
        </w:rPr>
        <w:t>Agenda Item</w:t>
      </w:r>
      <w:r w:rsidRPr="00665906">
        <w:t>:</w:t>
      </w:r>
      <w:r w:rsidRPr="00665906">
        <w:tab/>
      </w:r>
      <w:r w:rsidRPr="00665906">
        <w:tab/>
        <w:t>7.2.4.5</w:t>
      </w:r>
    </w:p>
    <w:p w:rsidR="00AF2970" w:rsidRDefault="00AF2970" w:rsidP="00301CC2">
      <w:pPr>
        <w:pStyle w:val="a7"/>
        <w:spacing w:beforeLines="0" w:line="240" w:lineRule="auto"/>
        <w:rPr>
          <w:rFonts w:eastAsia="MS Mincho"/>
        </w:rPr>
      </w:pPr>
      <w:r>
        <w:rPr>
          <w:rFonts w:eastAsia="MS Mincho"/>
        </w:rPr>
        <w:t xml:space="preserve">Document </w:t>
      </w:r>
      <w:r w:rsidRPr="00665906">
        <w:rPr>
          <w:rFonts w:eastAsia="MS Mincho"/>
        </w:rPr>
        <w:t>for:</w:t>
      </w:r>
      <w:r w:rsidR="00652E57">
        <w:rPr>
          <w:rFonts w:eastAsia="MS Mincho"/>
        </w:rPr>
        <w:tab/>
      </w:r>
      <w:r w:rsidR="00652E57">
        <w:rPr>
          <w:rFonts w:eastAsia="MS Mincho"/>
        </w:rPr>
        <w:tab/>
      </w:r>
      <w:r w:rsidRPr="00665906">
        <w:rPr>
          <w:rFonts w:eastAsia="MS Mincho"/>
        </w:rPr>
        <w:t>Discussion and Decision</w:t>
      </w:r>
    </w:p>
    <w:p w:rsidR="009E23FC" w:rsidRPr="00132574" w:rsidRDefault="009E23FC" w:rsidP="00652E57">
      <w:pPr>
        <w:pStyle w:val="a7"/>
        <w:spacing w:before="156"/>
      </w:pPr>
      <w:r>
        <w:rPr>
          <w:rFonts w:eastAsia="MS Mincho"/>
        </w:rPr>
        <w:t>——————————————————————————————————</w:t>
      </w:r>
      <w:r w:rsidR="006F3171">
        <w:rPr>
          <w:rFonts w:eastAsia="MS Mincho"/>
        </w:rPr>
        <w:t>———</w:t>
      </w:r>
    </w:p>
    <w:p w:rsidR="00254805" w:rsidRPr="006F3171" w:rsidRDefault="00AF2970" w:rsidP="00893FC8">
      <w:pPr>
        <w:pStyle w:val="1"/>
        <w:spacing w:before="156"/>
      </w:pPr>
      <w:r w:rsidRPr="006F3171">
        <w:t>Introduction</w:t>
      </w:r>
    </w:p>
    <w:p w:rsidR="007B0B09" w:rsidRDefault="006D2A31" w:rsidP="006C30C6">
      <w:pPr>
        <w:spacing w:before="156" w:after="156"/>
        <w:rPr>
          <w:rFonts w:eastAsiaTheme="minorEastAsia" w:cs="Times New Roman"/>
        </w:rPr>
      </w:pPr>
      <w:r>
        <w:rPr>
          <w:rFonts w:cs="Times New Roman"/>
        </w:rPr>
        <w:t>The</w:t>
      </w:r>
      <w:r w:rsidR="00652E57">
        <w:rPr>
          <w:rFonts w:cs="Times New Roman"/>
        </w:rPr>
        <w:t xml:space="preserve"> following objective for coexistence between NR sidelink and LTE sidelink was captured in SID RP-182111</w:t>
      </w:r>
      <w:r w:rsidR="004375B6" w:rsidRPr="00E631B5">
        <w:rPr>
          <w:rFonts w:cs="Times New Roman"/>
          <w:vertAlign w:val="superscript"/>
        </w:rPr>
        <w:fldChar w:fldCharType="begin"/>
      </w:r>
      <w:r w:rsidR="004375B6" w:rsidRPr="00E631B5">
        <w:rPr>
          <w:rFonts w:cs="Times New Roman"/>
          <w:vertAlign w:val="superscript"/>
        </w:rPr>
        <w:instrText xml:space="preserve"> REF _Ref533672201 \r \h </w:instrText>
      </w:r>
      <w:r w:rsidR="00E631B5">
        <w:rPr>
          <w:rFonts w:cs="Times New Roman"/>
          <w:vertAlign w:val="superscript"/>
        </w:rPr>
        <w:instrText xml:space="preserve"> \* MERGEFORMAT </w:instrText>
      </w:r>
      <w:r w:rsidR="004375B6" w:rsidRPr="00E631B5">
        <w:rPr>
          <w:rFonts w:cs="Times New Roman"/>
          <w:vertAlign w:val="superscript"/>
        </w:rPr>
      </w:r>
      <w:r w:rsidR="004375B6" w:rsidRPr="00E631B5">
        <w:rPr>
          <w:rFonts w:cs="Times New Roman"/>
          <w:vertAlign w:val="superscript"/>
        </w:rPr>
        <w:fldChar w:fldCharType="separate"/>
      </w:r>
      <w:r w:rsidR="004375B6" w:rsidRPr="00E631B5">
        <w:rPr>
          <w:rFonts w:cs="Times New Roman"/>
          <w:vertAlign w:val="superscript"/>
        </w:rPr>
        <w:t>[1]</w:t>
      </w:r>
      <w:r w:rsidR="004375B6" w:rsidRPr="00E631B5">
        <w:rPr>
          <w:rFonts w:cs="Times New Roman"/>
          <w:vertAlign w:val="superscript"/>
        </w:rPr>
        <w:fldChar w:fldCharType="end"/>
      </w:r>
      <w:r w:rsidR="007B0B09">
        <w:rPr>
          <w:rFonts w:eastAsiaTheme="minorEastAsia" w:cs="Times New Roma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260CE" w:rsidTr="00C260CE">
        <w:tc>
          <w:tcPr>
            <w:tcW w:w="8296" w:type="dxa"/>
          </w:tcPr>
          <w:p w:rsidR="00C260CE" w:rsidRPr="00721DE0" w:rsidRDefault="00C260CE" w:rsidP="00143BDE">
            <w:pPr>
              <w:spacing w:beforeLines="0" w:before="0" w:afterLines="0" w:after="0"/>
              <w:ind w:left="45"/>
              <w:rPr>
                <w:lang w:eastAsia="ko-KR"/>
              </w:rPr>
            </w:pPr>
            <w:r w:rsidRPr="00721DE0">
              <w:rPr>
                <w:b/>
                <w:bCs/>
                <w:lang w:eastAsia="ko-KR"/>
              </w:rPr>
              <w:t>6:  Coexistence [RAN1]:</w:t>
            </w:r>
            <w:r w:rsidRPr="00721DE0">
              <w:rPr>
                <w:lang w:eastAsia="ko-KR"/>
              </w:rPr>
              <w:t xml:space="preserve">  </w:t>
            </w:r>
          </w:p>
          <w:p w:rsidR="00C260CE" w:rsidRPr="00721DE0" w:rsidRDefault="00C260CE" w:rsidP="00143BDE">
            <w:pPr>
              <w:pStyle w:val="a9"/>
              <w:widowControl/>
              <w:numPr>
                <w:ilvl w:val="0"/>
                <w:numId w:val="3"/>
              </w:numPr>
              <w:spacing w:beforeLines="0" w:before="0" w:afterLines="0" w:after="0"/>
              <w:ind w:firstLineChars="0"/>
              <w:rPr>
                <w:szCs w:val="20"/>
              </w:rPr>
            </w:pPr>
            <w:r w:rsidRPr="00721DE0">
              <w:rPr>
                <w:szCs w:val="20"/>
                <w:lang w:eastAsia="ko-KR"/>
              </w:rPr>
              <w:t xml:space="preserve">In-device coexistence: Study </w:t>
            </w:r>
            <w:r w:rsidRPr="00721DE0">
              <w:rPr>
                <w:szCs w:val="20"/>
              </w:rPr>
              <w:t xml:space="preserve">the feasibility of the coexistence </w:t>
            </w:r>
            <w:r w:rsidRPr="00721DE0">
              <w:rPr>
                <w:szCs w:val="20"/>
                <w:lang w:eastAsia="ko-KR"/>
              </w:rPr>
              <w:t>mechanisms</w:t>
            </w:r>
            <w:r w:rsidRPr="00721DE0">
              <w:rPr>
                <w:szCs w:val="20"/>
              </w:rPr>
              <w:t xml:space="preserve"> when NR sidelink and LTE sidelink technologies are equipped in the same vehicle for the ‘not co-channel’ scenario: </w:t>
            </w:r>
          </w:p>
          <w:p w:rsidR="00C260CE" w:rsidRPr="00C260CE" w:rsidRDefault="00C260CE" w:rsidP="00143BDE">
            <w:pPr>
              <w:pStyle w:val="a9"/>
              <w:widowControl/>
              <w:numPr>
                <w:ilvl w:val="0"/>
                <w:numId w:val="3"/>
              </w:numPr>
              <w:spacing w:beforeLines="0" w:before="0" w:afterLines="0" w:after="0"/>
              <w:ind w:firstLineChars="0"/>
              <w:rPr>
                <w:szCs w:val="20"/>
              </w:rPr>
            </w:pPr>
            <w:r w:rsidRPr="00721DE0">
              <w:rPr>
                <w:szCs w:val="20"/>
              </w:rPr>
              <w:t>Advanced V2X services provided by NR sidelink coexisting with V2X service provided by LTE sidelink in different channels (i.e., not co-channel).  Not co-channel could include both adjacent channel and channels that are sufficiently far apart.</w:t>
            </w:r>
          </w:p>
        </w:tc>
      </w:tr>
    </w:tbl>
    <w:p w:rsidR="00C260CE" w:rsidRDefault="003D68EB" w:rsidP="006C30C6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>T</w:t>
      </w:r>
      <w:r w:rsidR="00C260CE">
        <w:rPr>
          <w:rFonts w:eastAsiaTheme="minorEastAsia" w:cs="Times New Roman"/>
        </w:rPr>
        <w:t>he following agreements</w:t>
      </w:r>
      <w:r>
        <w:rPr>
          <w:rFonts w:eastAsiaTheme="minorEastAsia" w:cs="Times New Roman"/>
        </w:rPr>
        <w:t xml:space="preserve"> on coexistence</w:t>
      </w:r>
      <w:r w:rsidR="00C260CE">
        <w:rPr>
          <w:rFonts w:eastAsiaTheme="minorEastAsia" w:cs="Times New Roman"/>
        </w:rPr>
        <w:t xml:space="preserve"> were achieved in previous meetings</w:t>
      </w:r>
      <w:r w:rsidR="003A238E">
        <w:rPr>
          <w:rFonts w:eastAsiaTheme="minorEastAsia" w:cs="Times New Roman"/>
        </w:rPr>
        <w:t xml:space="preserve">. </w:t>
      </w:r>
      <w:r w:rsidR="006172EF" w:rsidRPr="006172EF">
        <w:rPr>
          <w:rFonts w:eastAsiaTheme="minorEastAsia" w:cs="Times New Roman"/>
          <w:vertAlign w:val="superscript"/>
        </w:rPr>
        <w:fldChar w:fldCharType="begin"/>
      </w:r>
      <w:r w:rsidR="006172EF" w:rsidRPr="006172EF">
        <w:rPr>
          <w:rFonts w:eastAsiaTheme="minorEastAsia" w:cs="Times New Roman"/>
          <w:vertAlign w:val="superscript"/>
        </w:rPr>
        <w:instrText xml:space="preserve"> REF _Ref533679551 \r \h </w:instrText>
      </w:r>
      <w:r w:rsidR="006172EF">
        <w:rPr>
          <w:rFonts w:eastAsiaTheme="minorEastAsia" w:cs="Times New Roman"/>
          <w:vertAlign w:val="superscript"/>
        </w:rPr>
        <w:instrText xml:space="preserve"> \* MERGEFORMAT </w:instrText>
      </w:r>
      <w:r w:rsidR="006172EF" w:rsidRPr="006172EF">
        <w:rPr>
          <w:rFonts w:eastAsiaTheme="minorEastAsia" w:cs="Times New Roman"/>
          <w:vertAlign w:val="superscript"/>
        </w:rPr>
      </w:r>
      <w:r w:rsidR="006172EF" w:rsidRPr="006172EF">
        <w:rPr>
          <w:rFonts w:eastAsiaTheme="minorEastAsia" w:cs="Times New Roman"/>
          <w:vertAlign w:val="superscript"/>
        </w:rPr>
        <w:fldChar w:fldCharType="separate"/>
      </w:r>
      <w:r w:rsidR="006172EF" w:rsidRPr="006172EF">
        <w:rPr>
          <w:rFonts w:eastAsiaTheme="minorEastAsia" w:cs="Times New Roman"/>
          <w:vertAlign w:val="superscript"/>
        </w:rPr>
        <w:t>[2]</w:t>
      </w:r>
      <w:r w:rsidR="006172EF" w:rsidRPr="006172EF">
        <w:rPr>
          <w:rFonts w:eastAsiaTheme="minorEastAsia" w:cs="Times New Roman"/>
          <w:vertAlign w:val="superscript"/>
        </w:rPr>
        <w:fldChar w:fldCharType="end"/>
      </w:r>
      <w:r w:rsidR="003A238E">
        <w:rPr>
          <w:rFonts w:eastAsiaTheme="minorEastAsia" w:cs="Times New Roman"/>
          <w:vertAlign w:val="superscript"/>
        </w:rPr>
        <w:t xml:space="preserve"> </w:t>
      </w:r>
      <w:r w:rsidR="006172EF" w:rsidRPr="006172EF">
        <w:rPr>
          <w:rFonts w:eastAsiaTheme="minorEastAsia" w:cs="Times New Roman"/>
          <w:vertAlign w:val="superscript"/>
        </w:rPr>
        <w:fldChar w:fldCharType="begin"/>
      </w:r>
      <w:r w:rsidR="006172EF" w:rsidRPr="006172EF">
        <w:rPr>
          <w:rFonts w:eastAsiaTheme="minorEastAsia" w:cs="Times New Roman"/>
          <w:vertAlign w:val="superscript"/>
        </w:rPr>
        <w:instrText xml:space="preserve"> REF _Ref533679553 \r \h </w:instrText>
      </w:r>
      <w:r w:rsidR="006172EF">
        <w:rPr>
          <w:rFonts w:eastAsiaTheme="minorEastAsia" w:cs="Times New Roman"/>
          <w:vertAlign w:val="superscript"/>
        </w:rPr>
        <w:instrText xml:space="preserve"> \* MERGEFORMAT </w:instrText>
      </w:r>
      <w:r w:rsidR="006172EF" w:rsidRPr="006172EF">
        <w:rPr>
          <w:rFonts w:eastAsiaTheme="minorEastAsia" w:cs="Times New Roman"/>
          <w:vertAlign w:val="superscript"/>
        </w:rPr>
      </w:r>
      <w:r w:rsidR="006172EF" w:rsidRPr="006172EF">
        <w:rPr>
          <w:rFonts w:eastAsiaTheme="minorEastAsia" w:cs="Times New Roman"/>
          <w:vertAlign w:val="superscript"/>
        </w:rPr>
        <w:fldChar w:fldCharType="separate"/>
      </w:r>
      <w:r w:rsidR="006172EF" w:rsidRPr="006172EF">
        <w:rPr>
          <w:rFonts w:eastAsiaTheme="minorEastAsia" w:cs="Times New Roman"/>
          <w:vertAlign w:val="superscript"/>
        </w:rPr>
        <w:t>[3]</w:t>
      </w:r>
      <w:r w:rsidR="006172EF" w:rsidRPr="006172EF">
        <w:rPr>
          <w:rFonts w:eastAsiaTheme="minorEastAsia" w:cs="Times New Roman"/>
          <w:vertAlign w:val="superscript"/>
        </w:rPr>
        <w:fldChar w:fldCharType="end"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260CE" w:rsidTr="00C260CE">
        <w:tc>
          <w:tcPr>
            <w:tcW w:w="8296" w:type="dxa"/>
          </w:tcPr>
          <w:p w:rsidR="00C260CE" w:rsidRPr="002605AE" w:rsidRDefault="00C260CE" w:rsidP="00143BDE">
            <w:pPr>
              <w:spacing w:beforeLines="0" w:before="0" w:afterLines="0" w:after="0"/>
              <w:rPr>
                <w:lang w:eastAsia="x-none"/>
              </w:rPr>
            </w:pPr>
            <w:r w:rsidRPr="002605AE">
              <w:rPr>
                <w:highlight w:val="green"/>
                <w:lang w:eastAsia="x-none"/>
              </w:rPr>
              <w:t>Agreements</w:t>
            </w:r>
            <w:r w:rsidRPr="002605AE">
              <w:rPr>
                <w:lang w:eastAsia="x-none"/>
              </w:rPr>
              <w:t>:</w:t>
            </w:r>
          </w:p>
          <w:p w:rsidR="00C260CE" w:rsidRPr="002605AE" w:rsidRDefault="00C260CE" w:rsidP="00143BDE">
            <w:pPr>
              <w:widowControl/>
              <w:numPr>
                <w:ilvl w:val="0"/>
                <w:numId w:val="4"/>
              </w:numPr>
              <w:spacing w:beforeLines="0" w:before="0" w:afterLines="0" w:after="0"/>
              <w:jc w:val="left"/>
            </w:pPr>
            <w:r w:rsidRPr="002605AE">
              <w:t xml:space="preserve">In the context of in-device coexistence between NR and LTE V2X sidelinks (not co-channel), </w:t>
            </w:r>
          </w:p>
          <w:p w:rsidR="00C260CE" w:rsidRPr="002605AE" w:rsidRDefault="00C260CE" w:rsidP="00143BDE">
            <w:pPr>
              <w:widowControl/>
              <w:numPr>
                <w:ilvl w:val="2"/>
                <w:numId w:val="4"/>
              </w:numPr>
              <w:spacing w:beforeLines="0" w:before="0" w:afterLines="0" w:after="0"/>
              <w:jc w:val="left"/>
            </w:pPr>
            <w:r w:rsidRPr="002605AE">
              <w:t>TDM solutions are those that prevent overlapping or simultaneous NR and LTE V2X sidelink transmissions.</w:t>
            </w:r>
          </w:p>
          <w:p w:rsidR="00C260CE" w:rsidRPr="002605AE" w:rsidRDefault="00C260CE" w:rsidP="00143BDE">
            <w:pPr>
              <w:widowControl/>
              <w:numPr>
                <w:ilvl w:val="2"/>
                <w:numId w:val="4"/>
              </w:numPr>
              <w:spacing w:beforeLines="0" w:before="0" w:afterLines="0" w:after="0"/>
              <w:jc w:val="left"/>
            </w:pPr>
            <w:r w:rsidRPr="002605AE">
              <w:t>FDM solutions are those that involve simultaneous transmissions of NR and LTE V2X sidelink transmissions and defining mechanisms for sharing the total device power between the two.</w:t>
            </w:r>
          </w:p>
          <w:p w:rsidR="00C260CE" w:rsidRPr="002605AE" w:rsidRDefault="00C260CE" w:rsidP="00143BDE">
            <w:pPr>
              <w:spacing w:beforeLines="0" w:before="0" w:afterLines="0" w:after="0"/>
              <w:rPr>
                <w:lang w:eastAsia="x-none"/>
              </w:rPr>
            </w:pPr>
            <w:r w:rsidRPr="002605AE">
              <w:rPr>
                <w:highlight w:val="green"/>
                <w:lang w:eastAsia="x-none"/>
              </w:rPr>
              <w:t>Agreements</w:t>
            </w:r>
            <w:r w:rsidRPr="002605AE">
              <w:rPr>
                <w:lang w:eastAsia="x-none"/>
              </w:rPr>
              <w:t>:</w:t>
            </w:r>
          </w:p>
          <w:p w:rsidR="00C260CE" w:rsidRPr="002605AE" w:rsidRDefault="00C260CE" w:rsidP="00143BDE">
            <w:pPr>
              <w:pStyle w:val="a9"/>
              <w:widowControl/>
              <w:numPr>
                <w:ilvl w:val="0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2605AE">
              <w:t xml:space="preserve">For TDM solutions, LTE and NR V2X sidelinks are assumed to be synchronized </w:t>
            </w:r>
          </w:p>
          <w:p w:rsidR="00C260CE" w:rsidRPr="002605AE" w:rsidRDefault="00C260CE" w:rsidP="00143BDE">
            <w:pPr>
              <w:pStyle w:val="a9"/>
              <w:widowControl/>
              <w:numPr>
                <w:ilvl w:val="1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2605AE">
              <w:t>FFS accuracy of time alignment/synchronization</w:t>
            </w:r>
          </w:p>
          <w:p w:rsidR="00C260CE" w:rsidRDefault="00C260CE" w:rsidP="00143BDE">
            <w:pPr>
              <w:pStyle w:val="a9"/>
              <w:widowControl/>
              <w:numPr>
                <w:ilvl w:val="1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2605AE">
              <w:t>FFS alignment whether slot level and/or DFN based alignment is needed</w:t>
            </w:r>
          </w:p>
          <w:p w:rsidR="00C260CE" w:rsidRPr="006158D4" w:rsidRDefault="00C260CE" w:rsidP="00143BDE">
            <w:pPr>
              <w:spacing w:beforeLines="0" w:before="0" w:afterLines="0" w:after="0"/>
              <w:contextualSpacing/>
            </w:pPr>
            <w:r w:rsidRPr="00143BDE">
              <w:rPr>
                <w:highlight w:val="green"/>
              </w:rPr>
              <w:t>Agreements</w:t>
            </w:r>
            <w:r w:rsidRPr="006158D4">
              <w:t>:</w:t>
            </w:r>
          </w:p>
          <w:p w:rsidR="00C260CE" w:rsidRPr="006158D4" w:rsidRDefault="00C260CE" w:rsidP="00143BDE">
            <w:pPr>
              <w:pStyle w:val="a9"/>
              <w:widowControl/>
              <w:numPr>
                <w:ilvl w:val="0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6158D4">
              <w:t xml:space="preserve">For TDM solutions, the following aspects are studied in RAN1: </w:t>
            </w:r>
          </w:p>
          <w:p w:rsidR="00C260CE" w:rsidRPr="006158D4" w:rsidRDefault="00C260CE" w:rsidP="00143BDE">
            <w:pPr>
              <w:pStyle w:val="a9"/>
              <w:widowControl/>
              <w:numPr>
                <w:ilvl w:val="1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6158D4">
              <w:t>Long term time-scale coordination</w:t>
            </w:r>
          </w:p>
          <w:p w:rsidR="00C260CE" w:rsidRPr="006158D4" w:rsidRDefault="00C260CE" w:rsidP="00143BDE">
            <w:pPr>
              <w:pStyle w:val="a9"/>
              <w:widowControl/>
              <w:numPr>
                <w:ilvl w:val="2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6158D4">
              <w:t>Potential transmissions in time of LTE and NR V2X are statically/quasi-statically determined</w:t>
            </w:r>
          </w:p>
          <w:p w:rsidR="00C260CE" w:rsidRPr="006158D4" w:rsidRDefault="00C260CE" w:rsidP="00143BDE">
            <w:pPr>
              <w:pStyle w:val="a9"/>
              <w:widowControl/>
              <w:numPr>
                <w:ilvl w:val="2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6158D4">
              <w:t>UE behaviour when LTE and NR V2X sidelink transmissions overlap in time is FFS</w:t>
            </w:r>
          </w:p>
          <w:p w:rsidR="00C260CE" w:rsidRPr="006158D4" w:rsidRDefault="00C260CE" w:rsidP="00143BDE">
            <w:pPr>
              <w:pStyle w:val="a9"/>
              <w:widowControl/>
              <w:numPr>
                <w:ilvl w:val="1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6158D4">
              <w:t>Short time-scale coordination</w:t>
            </w:r>
          </w:p>
          <w:p w:rsidR="00C260CE" w:rsidRPr="006158D4" w:rsidRDefault="00C260CE" w:rsidP="00143BDE">
            <w:pPr>
              <w:pStyle w:val="a9"/>
              <w:widowControl/>
              <w:numPr>
                <w:ilvl w:val="2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6158D4">
              <w:lastRenderedPageBreak/>
              <w:t>Transmissions in time of LTE and NR V2X are known to each RAT (details FFS)</w:t>
            </w:r>
          </w:p>
          <w:p w:rsidR="00C260CE" w:rsidRPr="006158D4" w:rsidRDefault="00C260CE" w:rsidP="00143BDE">
            <w:pPr>
              <w:pStyle w:val="a9"/>
              <w:widowControl/>
              <w:numPr>
                <w:ilvl w:val="2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6158D4">
              <w:t>UE behaviour when LTE and NR V2X sidelink transmissions overlap in time is FFS</w:t>
            </w:r>
          </w:p>
          <w:p w:rsidR="00C260CE" w:rsidRDefault="00C260CE" w:rsidP="00143BDE">
            <w:pPr>
              <w:pStyle w:val="a9"/>
              <w:widowControl/>
              <w:numPr>
                <w:ilvl w:val="1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6158D4">
              <w:t>FFS coordination details</w:t>
            </w:r>
          </w:p>
          <w:p w:rsidR="00C260CE" w:rsidRDefault="00C260CE" w:rsidP="00143BDE">
            <w:pPr>
              <w:pStyle w:val="a9"/>
              <w:widowControl/>
              <w:numPr>
                <w:ilvl w:val="1"/>
                <w:numId w:val="5"/>
              </w:numPr>
              <w:spacing w:beforeLines="0" w:before="0" w:afterLines="0" w:after="0"/>
              <w:ind w:firstLineChars="0"/>
              <w:contextualSpacing/>
              <w:jc w:val="left"/>
            </w:pPr>
            <w:r w:rsidRPr="006158D4">
              <w:t>FFS UE assistance for coordination</w:t>
            </w:r>
          </w:p>
          <w:p w:rsidR="00143BDE" w:rsidRPr="000568DE" w:rsidRDefault="00143BDE" w:rsidP="00143BDE">
            <w:pPr>
              <w:spacing w:beforeLines="0" w:before="0" w:afterLines="0" w:after="0"/>
              <w:rPr>
                <w:szCs w:val="20"/>
              </w:rPr>
            </w:pPr>
            <w:r w:rsidRPr="000568DE">
              <w:rPr>
                <w:szCs w:val="20"/>
                <w:highlight w:val="green"/>
              </w:rPr>
              <w:t>Agreements</w:t>
            </w:r>
            <w:r w:rsidRPr="000568DE">
              <w:rPr>
                <w:szCs w:val="20"/>
              </w:rPr>
              <w:t>:</w:t>
            </w:r>
          </w:p>
          <w:p w:rsidR="00143BDE" w:rsidRPr="000568DE" w:rsidRDefault="00143BDE" w:rsidP="00DD3796">
            <w:pPr>
              <w:widowControl/>
              <w:numPr>
                <w:ilvl w:val="0"/>
                <w:numId w:val="6"/>
              </w:numPr>
              <w:spacing w:beforeLines="0" w:before="0" w:afterLines="0" w:after="0"/>
              <w:ind w:leftChars="9" w:left="378"/>
              <w:jc w:val="left"/>
              <w:rPr>
                <w:szCs w:val="20"/>
              </w:rPr>
            </w:pPr>
            <w:r w:rsidRPr="000568DE">
              <w:rPr>
                <w:szCs w:val="20"/>
              </w:rPr>
              <w:t xml:space="preserve">Consider solutions for sidelink coexistence for the following: </w:t>
            </w:r>
          </w:p>
          <w:p w:rsidR="00143BDE" w:rsidRPr="000568DE" w:rsidRDefault="00143BDE" w:rsidP="00DD3796">
            <w:pPr>
              <w:widowControl/>
              <w:numPr>
                <w:ilvl w:val="1"/>
                <w:numId w:val="6"/>
              </w:numPr>
              <w:spacing w:beforeLines="0" w:before="0" w:afterLines="0" w:after="0"/>
              <w:ind w:leftChars="369" w:left="1098"/>
              <w:jc w:val="left"/>
              <w:rPr>
                <w:szCs w:val="20"/>
              </w:rPr>
            </w:pPr>
            <w:r w:rsidRPr="000568DE">
              <w:rPr>
                <w:szCs w:val="20"/>
              </w:rPr>
              <w:t>Potential LTE V2X Tx and NR V2X Tx</w:t>
            </w:r>
          </w:p>
          <w:p w:rsidR="00143BDE" w:rsidRPr="000568DE" w:rsidRDefault="00143BDE" w:rsidP="00DD3796">
            <w:pPr>
              <w:widowControl/>
              <w:numPr>
                <w:ilvl w:val="1"/>
                <w:numId w:val="6"/>
              </w:numPr>
              <w:spacing w:beforeLines="0" w:before="0" w:afterLines="0" w:after="0"/>
              <w:ind w:leftChars="369" w:left="1098"/>
              <w:jc w:val="left"/>
              <w:rPr>
                <w:szCs w:val="20"/>
              </w:rPr>
            </w:pPr>
            <w:r w:rsidRPr="000568DE">
              <w:rPr>
                <w:szCs w:val="20"/>
              </w:rPr>
              <w:t>Potential LTE V2X Tx and NR V2X Rx</w:t>
            </w:r>
          </w:p>
          <w:p w:rsidR="00143BDE" w:rsidRPr="000568DE" w:rsidRDefault="00143BDE" w:rsidP="00DD3796">
            <w:pPr>
              <w:widowControl/>
              <w:numPr>
                <w:ilvl w:val="1"/>
                <w:numId w:val="6"/>
              </w:numPr>
              <w:spacing w:beforeLines="0" w:before="0" w:afterLines="0" w:after="0"/>
              <w:ind w:leftChars="369" w:left="1098"/>
              <w:jc w:val="left"/>
              <w:rPr>
                <w:szCs w:val="20"/>
              </w:rPr>
            </w:pPr>
            <w:r w:rsidRPr="000568DE">
              <w:rPr>
                <w:szCs w:val="20"/>
              </w:rPr>
              <w:t>Potential LTE V2X Rx and NR V2X Tx</w:t>
            </w:r>
          </w:p>
          <w:p w:rsidR="00143BDE" w:rsidRPr="00143BDE" w:rsidRDefault="00143BDE" w:rsidP="00DD3796">
            <w:pPr>
              <w:widowControl/>
              <w:numPr>
                <w:ilvl w:val="0"/>
                <w:numId w:val="6"/>
              </w:numPr>
              <w:spacing w:beforeLines="0" w:before="0" w:afterLines="0" w:after="0"/>
              <w:ind w:leftChars="9" w:left="378"/>
              <w:jc w:val="left"/>
              <w:rPr>
                <w:szCs w:val="20"/>
                <w:lang w:eastAsia="x-none"/>
              </w:rPr>
            </w:pPr>
            <w:r w:rsidRPr="000568DE">
              <w:rPr>
                <w:szCs w:val="20"/>
              </w:rPr>
              <w:t>FFS the case of potential LTE V2X Rx and NR V2X Rx, e.g., whether or not it can be handled implementation</w:t>
            </w:r>
          </w:p>
          <w:p w:rsidR="00143BDE" w:rsidRPr="00CD4AC8" w:rsidRDefault="00143BDE" w:rsidP="00DD3796">
            <w:pPr>
              <w:spacing w:beforeLines="0" w:before="0" w:afterLines="0" w:after="0"/>
              <w:rPr>
                <w:szCs w:val="20"/>
                <w:lang w:eastAsia="x-none"/>
              </w:rPr>
            </w:pPr>
            <w:r w:rsidRPr="00CD4AC8">
              <w:rPr>
                <w:szCs w:val="20"/>
                <w:highlight w:val="green"/>
                <w:lang w:eastAsia="x-none"/>
              </w:rPr>
              <w:t>Agreements</w:t>
            </w:r>
            <w:r w:rsidRPr="00CD4AC8">
              <w:rPr>
                <w:szCs w:val="20"/>
                <w:lang w:eastAsia="x-none"/>
              </w:rPr>
              <w:t>:</w:t>
            </w:r>
          </w:p>
          <w:p w:rsidR="00143BDE" w:rsidRPr="00CD4AC8" w:rsidRDefault="00143BDE" w:rsidP="00143BDE">
            <w:pPr>
              <w:spacing w:beforeLines="0" w:before="0" w:afterLines="0" w:after="0"/>
              <w:rPr>
                <w:szCs w:val="20"/>
              </w:rPr>
            </w:pPr>
            <w:r w:rsidRPr="00CD4AC8">
              <w:rPr>
                <w:szCs w:val="20"/>
              </w:rPr>
              <w:t>RAN1 will identify both TDM and FDM solutions for coexistence. The specific support for each solution is FFS.</w:t>
            </w:r>
          </w:p>
          <w:p w:rsidR="00143BDE" w:rsidRPr="00CD4AC8" w:rsidRDefault="00143BDE" w:rsidP="00143BDE">
            <w:pPr>
              <w:spacing w:beforeLines="0" w:before="0" w:afterLines="0" w:after="0"/>
              <w:rPr>
                <w:szCs w:val="20"/>
              </w:rPr>
            </w:pPr>
            <w:r w:rsidRPr="00CD4AC8">
              <w:rPr>
                <w:szCs w:val="20"/>
              </w:rPr>
              <w:t xml:space="preserve">For FDM solutions: </w:t>
            </w:r>
          </w:p>
          <w:p w:rsidR="00143BDE" w:rsidRPr="00CD4AC8" w:rsidRDefault="00143BDE" w:rsidP="00143BDE">
            <w:pPr>
              <w:pStyle w:val="a9"/>
              <w:widowControl/>
              <w:numPr>
                <w:ilvl w:val="0"/>
                <w:numId w:val="7"/>
              </w:numPr>
              <w:spacing w:beforeLines="0" w:before="0" w:afterLines="0" w:after="0"/>
              <w:ind w:firstLineChars="0"/>
              <w:contextualSpacing/>
              <w:jc w:val="left"/>
              <w:rPr>
                <w:szCs w:val="20"/>
              </w:rPr>
            </w:pPr>
            <w:r w:rsidRPr="00CD4AC8">
              <w:rPr>
                <w:szCs w:val="20"/>
              </w:rPr>
              <w:t>For both dynamic and semi-static power allocation solutions, RAN1 assumes synchronization between NR and LTE V2X sidelinks, for a NR V2X UE when NR and LTE V2X sidelinks are intra-band</w:t>
            </w:r>
          </w:p>
          <w:p w:rsidR="00143BDE" w:rsidRPr="00CD4AC8" w:rsidRDefault="00143BDE" w:rsidP="00143BDE">
            <w:pPr>
              <w:pStyle w:val="a9"/>
              <w:widowControl/>
              <w:numPr>
                <w:ilvl w:val="0"/>
                <w:numId w:val="7"/>
              </w:numPr>
              <w:spacing w:beforeLines="0" w:before="0" w:afterLines="0" w:after="0"/>
              <w:ind w:firstLineChars="0"/>
              <w:contextualSpacing/>
              <w:jc w:val="left"/>
              <w:rPr>
                <w:szCs w:val="20"/>
              </w:rPr>
            </w:pPr>
            <w:r w:rsidRPr="00CD4AC8">
              <w:rPr>
                <w:szCs w:val="20"/>
              </w:rPr>
              <w:t>The case of inter-band is FFS</w:t>
            </w:r>
          </w:p>
          <w:p w:rsidR="00143BDE" w:rsidRPr="00143BDE" w:rsidRDefault="00143BDE" w:rsidP="00143BDE">
            <w:pPr>
              <w:widowControl/>
              <w:spacing w:beforeLines="0" w:before="0" w:afterLines="0" w:after="0"/>
              <w:contextualSpacing/>
              <w:jc w:val="left"/>
              <w:rPr>
                <w:rFonts w:eastAsiaTheme="minorEastAsia"/>
              </w:rPr>
            </w:pPr>
            <w:r w:rsidRPr="00CD4AC8">
              <w:rPr>
                <w:szCs w:val="20"/>
              </w:rPr>
              <w:t>Note: If the identified solutions can be applied to systems that are not synchronized, then RAN1 may revisit this assumption.</w:t>
            </w:r>
          </w:p>
        </w:tc>
      </w:tr>
    </w:tbl>
    <w:p w:rsidR="00DD3796" w:rsidRDefault="003D68EB" w:rsidP="006C30C6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lastRenderedPageBreak/>
        <w:t xml:space="preserve">As a consensus, both TDM and FDM solutions will be supported in RAN1. </w:t>
      </w:r>
      <w:r w:rsidR="00FB2F52">
        <w:rPr>
          <w:rFonts w:eastAsiaTheme="minorEastAsia" w:cs="Times New Roman"/>
        </w:rPr>
        <w:t>I</w:t>
      </w:r>
      <w:r w:rsidR="00FB2F52">
        <w:rPr>
          <w:rFonts w:eastAsiaTheme="minorEastAsia" w:cs="Times New Roman" w:hint="eastAsia"/>
        </w:rPr>
        <w:t xml:space="preserve">n </w:t>
      </w:r>
      <w:r w:rsidR="00FB2F52">
        <w:rPr>
          <w:rFonts w:eastAsiaTheme="minorEastAsia" w:cs="Times New Roman"/>
        </w:rPr>
        <w:t xml:space="preserve">this contribution, we discussed the </w:t>
      </w:r>
      <w:r w:rsidR="00DA7B96">
        <w:rPr>
          <w:rFonts w:eastAsiaTheme="minorEastAsia" w:cs="Times New Roman"/>
        </w:rPr>
        <w:t>overlap issue which</w:t>
      </w:r>
      <w:r w:rsidR="00FB2F52">
        <w:rPr>
          <w:rFonts w:eastAsiaTheme="minorEastAsia" w:cs="Times New Roman"/>
        </w:rPr>
        <w:t xml:space="preserve"> </w:t>
      </w:r>
      <w:r w:rsidR="00EE361C">
        <w:rPr>
          <w:rFonts w:eastAsiaTheme="minorEastAsia" w:cs="Times New Roman"/>
        </w:rPr>
        <w:t xml:space="preserve">may </w:t>
      </w:r>
      <w:r w:rsidR="00FB2F52">
        <w:rPr>
          <w:rFonts w:eastAsiaTheme="minorEastAsia" w:cs="Times New Roman"/>
        </w:rPr>
        <w:t xml:space="preserve">occur in the </w:t>
      </w:r>
      <w:r w:rsidR="00186F69">
        <w:rPr>
          <w:rFonts w:eastAsiaTheme="minorEastAsia" w:cs="Times New Roman"/>
        </w:rPr>
        <w:t xml:space="preserve">in-device </w:t>
      </w:r>
      <w:r w:rsidR="00FB2F52">
        <w:rPr>
          <w:rFonts w:eastAsiaTheme="minorEastAsia" w:cs="Times New Roman"/>
        </w:rPr>
        <w:t xml:space="preserve">coexistence scenario </w:t>
      </w:r>
      <w:r w:rsidR="00186F69">
        <w:rPr>
          <w:rFonts w:eastAsiaTheme="minorEastAsia" w:cs="Times New Roman"/>
        </w:rPr>
        <w:t>by</w:t>
      </w:r>
      <w:r w:rsidR="00B11BA9">
        <w:rPr>
          <w:rFonts w:eastAsiaTheme="minorEastAsia" w:cs="Times New Roman"/>
        </w:rPr>
        <w:t xml:space="preserve"> TDM manner b</w:t>
      </w:r>
      <w:r w:rsidR="00FB2F52">
        <w:rPr>
          <w:rFonts w:eastAsiaTheme="minorEastAsia" w:cs="Times New Roman"/>
        </w:rPr>
        <w:t>etween NR sidelink and LTE sidelink.</w:t>
      </w:r>
    </w:p>
    <w:p w:rsidR="00254805" w:rsidRDefault="00254805" w:rsidP="00893FC8">
      <w:pPr>
        <w:pStyle w:val="1"/>
        <w:spacing w:before="156"/>
      </w:pPr>
      <w:r w:rsidRPr="00893FC8">
        <w:rPr>
          <w:rFonts w:hint="eastAsia"/>
        </w:rPr>
        <w:t>Discussion</w:t>
      </w:r>
    </w:p>
    <w:p w:rsidR="003E4A89" w:rsidRDefault="003E4A89" w:rsidP="00F811B3">
      <w:pPr>
        <w:spacing w:before="156" w:after="156"/>
        <w:rPr>
          <w:noProof/>
        </w:rPr>
      </w:pPr>
      <w:r>
        <w:rPr>
          <w:rFonts w:eastAsiaTheme="minorEastAsia"/>
        </w:rPr>
        <w:t>D</w:t>
      </w:r>
      <w:r>
        <w:rPr>
          <w:rFonts w:eastAsiaTheme="minorEastAsia" w:hint="eastAsia"/>
        </w:rPr>
        <w:t xml:space="preserve">ue </w:t>
      </w:r>
      <w:r>
        <w:rPr>
          <w:rFonts w:eastAsiaTheme="minorEastAsia"/>
        </w:rPr>
        <w:t xml:space="preserve">to the half-duplex constraint, </w:t>
      </w:r>
      <w:r w:rsidR="00E60C45">
        <w:rPr>
          <w:rFonts w:eastAsiaTheme="minorEastAsia"/>
        </w:rPr>
        <w:t xml:space="preserve">the </w:t>
      </w:r>
      <w:r w:rsidR="00DB1DCF">
        <w:rPr>
          <w:rFonts w:eastAsiaTheme="minorEastAsia"/>
        </w:rPr>
        <w:t>TDM solution</w:t>
      </w:r>
      <w:r w:rsidR="00E60C45" w:rsidRPr="00E60C45">
        <w:rPr>
          <w:rFonts w:eastAsiaTheme="minorEastAsia"/>
        </w:rPr>
        <w:t xml:space="preserve"> </w:t>
      </w:r>
      <w:r w:rsidR="00DB1DCF">
        <w:rPr>
          <w:rFonts w:eastAsiaTheme="minorEastAsia"/>
        </w:rPr>
        <w:t>was</w:t>
      </w:r>
      <w:r w:rsidR="00E60C45">
        <w:rPr>
          <w:rFonts w:eastAsiaTheme="minorEastAsia"/>
        </w:rPr>
        <w:t xml:space="preserve"> agreed to</w:t>
      </w:r>
      <w:r w:rsidR="00F811B3">
        <w:rPr>
          <w:rFonts w:eastAsiaTheme="minorEastAsia"/>
        </w:rPr>
        <w:t xml:space="preserve"> prevent s</w:t>
      </w:r>
      <w:r w:rsidR="00E60C45" w:rsidRPr="00E60C45">
        <w:rPr>
          <w:rFonts w:eastAsiaTheme="minorEastAsia"/>
        </w:rPr>
        <w:t xml:space="preserve">imultaneous NR and LTE V2X sidelink </w:t>
      </w:r>
      <w:r w:rsidR="002B503B">
        <w:rPr>
          <w:rFonts w:eastAsiaTheme="minorEastAsia"/>
        </w:rPr>
        <w:t>Tx/Rx and Rx/Tx</w:t>
      </w:r>
      <w:r w:rsidR="00E60C45" w:rsidRPr="00E60C45">
        <w:rPr>
          <w:rFonts w:eastAsiaTheme="minorEastAsia"/>
        </w:rPr>
        <w:t>.</w:t>
      </w:r>
    </w:p>
    <w:p w:rsidR="003D68EB" w:rsidRDefault="00AB7FC6" w:rsidP="003D68EB">
      <w:pPr>
        <w:spacing w:before="156" w:after="156"/>
        <w:jc w:val="center"/>
        <w:rPr>
          <w:rFonts w:eastAsiaTheme="minorEastAsia"/>
        </w:rPr>
      </w:pPr>
      <w:r w:rsidRPr="00AB7FC6">
        <w:rPr>
          <w:rFonts w:eastAsiaTheme="minorEastAsia"/>
          <w:noProof/>
        </w:rPr>
        <w:drawing>
          <wp:inline distT="0" distB="0" distL="0" distR="0" wp14:anchorId="305C36BA" wp14:editId="575DAE73">
            <wp:extent cx="2637732" cy="985875"/>
            <wp:effectExtent l="0" t="0" r="0" b="508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7732" cy="9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8EB" w:rsidRDefault="00CC695D" w:rsidP="00CC695D">
      <w:pPr>
        <w:spacing w:before="156" w:after="156"/>
        <w:jc w:val="center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igure </w:t>
      </w:r>
      <w:r>
        <w:rPr>
          <w:rFonts w:eastAsiaTheme="minorEastAsia"/>
        </w:rPr>
        <w:t>1 TDMed resource allocation for NR and LTE sidelinks</w:t>
      </w:r>
    </w:p>
    <w:p w:rsidR="00D73F30" w:rsidRDefault="00D73F30" w:rsidP="00D73F30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Figure 1 illustrates an example of resource allocation for NR sidelink</w:t>
      </w:r>
      <w:r w:rsidR="00503D7E">
        <w:rPr>
          <w:rFonts w:eastAsiaTheme="minorEastAsia"/>
        </w:rPr>
        <w:t xml:space="preserve"> and LTE sidelink in a TDM way.</w:t>
      </w:r>
      <w:r w:rsidR="00DB1DCF">
        <w:rPr>
          <w:rFonts w:eastAsiaTheme="minorEastAsia"/>
        </w:rPr>
        <w:t xml:space="preserve"> </w:t>
      </w:r>
      <w:r w:rsidR="00503D7E">
        <w:rPr>
          <w:rFonts w:eastAsiaTheme="minorEastAsia"/>
        </w:rPr>
        <w:t xml:space="preserve">The coordinated procedures between NR sidelink and LTE sidelink may be long term time-scale or short term time-scale. As a result, the </w:t>
      </w:r>
      <w:r w:rsidR="003F2ECD">
        <w:rPr>
          <w:rFonts w:eastAsiaTheme="minorEastAsia"/>
        </w:rPr>
        <w:t xml:space="preserve">time </w:t>
      </w:r>
      <w:r w:rsidR="00503D7E">
        <w:rPr>
          <w:rFonts w:eastAsiaTheme="minorEastAsia"/>
        </w:rPr>
        <w:t xml:space="preserve">resources could be (semi-)statically or dynamically assigned for NR sidelink </w:t>
      </w:r>
      <w:r w:rsidR="003F2ECD">
        <w:rPr>
          <w:rFonts w:eastAsiaTheme="minorEastAsia"/>
        </w:rPr>
        <w:t xml:space="preserve">transmission </w:t>
      </w:r>
      <w:r w:rsidR="00503D7E">
        <w:rPr>
          <w:rFonts w:eastAsiaTheme="minorEastAsia"/>
        </w:rPr>
        <w:t>and LTE sidelink transmission respectively.</w:t>
      </w:r>
      <w:r w:rsidR="003F2ECD">
        <w:rPr>
          <w:rFonts w:eastAsiaTheme="minorEastAsia"/>
        </w:rPr>
        <w:t xml:space="preserve"> </w:t>
      </w:r>
    </w:p>
    <w:p w:rsidR="001779FD" w:rsidRDefault="001779FD" w:rsidP="00D73F30">
      <w:pPr>
        <w:spacing w:before="156" w:after="156"/>
        <w:rPr>
          <w:rFonts w:eastAsiaTheme="minorEastAsia"/>
        </w:rPr>
      </w:pPr>
      <w:r>
        <w:rPr>
          <w:rFonts w:eastAsiaTheme="minorEastAsia"/>
        </w:rPr>
        <w:lastRenderedPageBreak/>
        <w:t>B</w:t>
      </w:r>
      <w:r>
        <w:rPr>
          <w:rFonts w:eastAsiaTheme="minorEastAsia" w:hint="eastAsia"/>
        </w:rPr>
        <w:t xml:space="preserve">ut </w:t>
      </w:r>
      <w:r w:rsidR="00DB1DCF">
        <w:rPr>
          <w:rFonts w:eastAsiaTheme="minorEastAsia"/>
        </w:rPr>
        <w:t>there are</w:t>
      </w:r>
      <w:r>
        <w:rPr>
          <w:rFonts w:eastAsiaTheme="minorEastAsia"/>
        </w:rPr>
        <w:t xml:space="preserve"> some common cases where NR sidelink transmission and LTE sidelink transmission are potentially </w:t>
      </w:r>
      <w:r w:rsidR="00356DA0">
        <w:rPr>
          <w:rFonts w:eastAsiaTheme="minorEastAsia"/>
        </w:rPr>
        <w:t>overlap in time</w:t>
      </w:r>
      <w:r w:rsidR="00DB1DCF">
        <w:rPr>
          <w:rFonts w:eastAsiaTheme="minorEastAsia"/>
        </w:rPr>
        <w:t xml:space="preserve"> we need to consider</w:t>
      </w:r>
      <w:r w:rsidR="00356DA0">
        <w:rPr>
          <w:rFonts w:eastAsiaTheme="minorEastAsia"/>
        </w:rPr>
        <w:t>.</w:t>
      </w:r>
    </w:p>
    <w:p w:rsidR="00356DA0" w:rsidRDefault="00356DA0" w:rsidP="00D73F30">
      <w:pPr>
        <w:spacing w:before="156" w:after="156"/>
        <w:rPr>
          <w:rFonts w:eastAsiaTheme="minorEastAsia"/>
        </w:rPr>
      </w:pPr>
      <w:r w:rsidRPr="00356DA0">
        <w:rPr>
          <w:rFonts w:eastAsiaTheme="minorEastAsia"/>
          <w:b/>
          <w:i/>
          <w:u w:val="single"/>
        </w:rPr>
        <w:t>Case 1</w:t>
      </w:r>
    </w:p>
    <w:p w:rsidR="003D789F" w:rsidRDefault="00877E2B" w:rsidP="00D73F30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NR V2X is</w:t>
      </w:r>
      <w:r w:rsidR="00427CAE">
        <w:rPr>
          <w:rFonts w:eastAsiaTheme="minorEastAsia"/>
        </w:rPr>
        <w:t xml:space="preserve"> mainly</w:t>
      </w:r>
      <w:r w:rsidR="00356DA0">
        <w:rPr>
          <w:rFonts w:eastAsiaTheme="minorEastAsia"/>
        </w:rPr>
        <w:t xml:space="preserve"> focus on enhancements of V2X use case scenario</w:t>
      </w:r>
      <w:r>
        <w:rPr>
          <w:rFonts w:eastAsiaTheme="minorEastAsia"/>
        </w:rPr>
        <w:t>s</w:t>
      </w:r>
      <w:r w:rsidR="00356DA0">
        <w:rPr>
          <w:rFonts w:eastAsiaTheme="minorEastAsia"/>
        </w:rPr>
        <w:t xml:space="preserve">, including more rigorous functional requirements for advanced </w:t>
      </w:r>
      <w:r w:rsidR="00427CAE">
        <w:rPr>
          <w:rFonts w:eastAsiaTheme="minorEastAsia"/>
        </w:rPr>
        <w:t>features that cannot be achieved by LTE V2X</w:t>
      </w:r>
      <w:r w:rsidR="00427CAE" w:rsidRPr="00427CAE">
        <w:rPr>
          <w:rFonts w:eastAsiaTheme="minorEastAsia"/>
          <w:vertAlign w:val="superscript"/>
        </w:rPr>
        <w:fldChar w:fldCharType="begin"/>
      </w:r>
      <w:r w:rsidR="00427CAE" w:rsidRPr="00427CAE">
        <w:rPr>
          <w:rFonts w:eastAsiaTheme="minorEastAsia"/>
          <w:vertAlign w:val="superscript"/>
        </w:rPr>
        <w:instrText xml:space="preserve"> REF _Ref534199061 \r \h </w:instrText>
      </w:r>
      <w:r w:rsidR="00427CAE">
        <w:rPr>
          <w:rFonts w:eastAsiaTheme="minorEastAsia"/>
          <w:vertAlign w:val="superscript"/>
        </w:rPr>
        <w:instrText xml:space="preserve"> \* MERGEFORMAT </w:instrText>
      </w:r>
      <w:r w:rsidR="00427CAE" w:rsidRPr="00427CAE">
        <w:rPr>
          <w:rFonts w:eastAsiaTheme="minorEastAsia"/>
          <w:vertAlign w:val="superscript"/>
        </w:rPr>
      </w:r>
      <w:r w:rsidR="00427CAE" w:rsidRPr="00427CAE">
        <w:rPr>
          <w:rFonts w:eastAsiaTheme="minorEastAsia"/>
          <w:vertAlign w:val="superscript"/>
        </w:rPr>
        <w:fldChar w:fldCharType="separate"/>
      </w:r>
      <w:r w:rsidR="00427CAE" w:rsidRPr="00427CAE">
        <w:rPr>
          <w:rFonts w:eastAsiaTheme="minorEastAsia"/>
          <w:vertAlign w:val="superscript"/>
        </w:rPr>
        <w:t>[4]</w:t>
      </w:r>
      <w:r w:rsidR="00427CAE" w:rsidRPr="00427CAE">
        <w:rPr>
          <w:rFonts w:eastAsiaTheme="minorEastAsia"/>
          <w:vertAlign w:val="superscript"/>
        </w:rPr>
        <w:fldChar w:fldCharType="end"/>
      </w:r>
      <w:r w:rsidR="00427CAE">
        <w:rPr>
          <w:rFonts w:eastAsiaTheme="minorEastAsia"/>
        </w:rPr>
        <w:t xml:space="preserve">. </w:t>
      </w:r>
      <w:r w:rsidR="00E873A1">
        <w:rPr>
          <w:rFonts w:eastAsiaTheme="minorEastAsia"/>
        </w:rPr>
        <w:t xml:space="preserve">For </w:t>
      </w:r>
      <w:r w:rsidR="003D789F">
        <w:rPr>
          <w:rFonts w:eastAsiaTheme="minorEastAsia"/>
        </w:rPr>
        <w:t>example,</w:t>
      </w:r>
      <w:r w:rsidR="00E873A1">
        <w:rPr>
          <w:rFonts w:eastAsiaTheme="minorEastAsia"/>
        </w:rPr>
        <w:t xml:space="preserve"> the end-to-end latency may </w:t>
      </w:r>
      <w:r w:rsidR="003D789F">
        <w:rPr>
          <w:rFonts w:eastAsiaTheme="minorEastAsia"/>
        </w:rPr>
        <w:t xml:space="preserve">be </w:t>
      </w:r>
      <w:r w:rsidR="00E873A1">
        <w:rPr>
          <w:rFonts w:eastAsiaTheme="minorEastAsia"/>
        </w:rPr>
        <w:t>require</w:t>
      </w:r>
      <w:r w:rsidR="003D789F">
        <w:rPr>
          <w:rFonts w:eastAsiaTheme="minorEastAsia"/>
        </w:rPr>
        <w:t>d</w:t>
      </w:r>
      <w:r w:rsidR="00E873A1">
        <w:rPr>
          <w:rFonts w:eastAsiaTheme="minorEastAsia"/>
        </w:rPr>
        <w:t xml:space="preserve"> </w:t>
      </w:r>
      <w:r w:rsidR="003D789F">
        <w:rPr>
          <w:rFonts w:eastAsiaTheme="minorEastAsia"/>
        </w:rPr>
        <w:t>as less as 3ms.</w:t>
      </w:r>
    </w:p>
    <w:p w:rsidR="003D789F" w:rsidRDefault="003D789F" w:rsidP="00D73F30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As we know, NR V2X supports </w:t>
      </w:r>
      <w:r w:rsidR="000E61F5" w:rsidRPr="00CF2813">
        <w:t>random</w:t>
      </w:r>
      <w:r w:rsidR="000E61F5">
        <w:rPr>
          <w:rFonts w:eastAsiaTheme="minorEastAsia"/>
        </w:rPr>
        <w:t xml:space="preserve">, </w:t>
      </w:r>
      <w:r>
        <w:rPr>
          <w:rFonts w:eastAsiaTheme="minorEastAsia"/>
        </w:rPr>
        <w:t>aperiodic traffic</w:t>
      </w:r>
      <w:r w:rsidR="00877E2B">
        <w:rPr>
          <w:rFonts w:eastAsiaTheme="minorEastAsia"/>
        </w:rPr>
        <w:t>s</w:t>
      </w:r>
      <w:r>
        <w:rPr>
          <w:rFonts w:eastAsiaTheme="minorEastAsia"/>
        </w:rPr>
        <w:t>. So,</w:t>
      </w:r>
      <w:r w:rsidR="00427CAE">
        <w:rPr>
          <w:rFonts w:eastAsiaTheme="minorEastAsia"/>
        </w:rPr>
        <w:t xml:space="preserve"> </w:t>
      </w:r>
      <w:r>
        <w:rPr>
          <w:rFonts w:eastAsiaTheme="minorEastAsia"/>
        </w:rPr>
        <w:t>there may be</w:t>
      </w:r>
      <w:r w:rsidR="00356DA0">
        <w:rPr>
          <w:rFonts w:eastAsiaTheme="minorEastAsia"/>
        </w:rPr>
        <w:t xml:space="preserve"> a</w:t>
      </w:r>
      <w:r w:rsidR="00877E2B">
        <w:rPr>
          <w:rFonts w:eastAsiaTheme="minorEastAsia"/>
        </w:rPr>
        <w:t>n</w:t>
      </w:r>
      <w:r w:rsidR="00E873A1">
        <w:rPr>
          <w:rFonts w:eastAsiaTheme="minorEastAsia"/>
        </w:rPr>
        <w:t xml:space="preserve"> </w:t>
      </w:r>
      <w:r w:rsidR="00877E2B">
        <w:rPr>
          <w:rFonts w:eastAsiaTheme="minorEastAsia"/>
        </w:rPr>
        <w:t>unpredicted/sudden</w:t>
      </w:r>
      <w:r>
        <w:rPr>
          <w:rFonts w:eastAsiaTheme="minorEastAsia"/>
        </w:rPr>
        <w:t xml:space="preserve"> NR sidelink packet</w:t>
      </w:r>
      <w:r w:rsidR="00356DA0">
        <w:rPr>
          <w:rFonts w:eastAsiaTheme="minorEastAsia"/>
        </w:rPr>
        <w:t xml:space="preserve"> </w:t>
      </w:r>
      <w:r w:rsidR="00427CAE">
        <w:rPr>
          <w:rFonts w:eastAsiaTheme="minorEastAsia"/>
        </w:rPr>
        <w:t>occurs</w:t>
      </w:r>
      <w:r>
        <w:rPr>
          <w:rFonts w:eastAsiaTheme="minorEastAsia"/>
        </w:rPr>
        <w:t xml:space="preserve"> simultaneously with LTE sidelink packet.</w:t>
      </w:r>
      <w:r w:rsidR="00427CAE">
        <w:rPr>
          <w:rFonts w:eastAsiaTheme="minorEastAsia"/>
        </w:rPr>
        <w:t xml:space="preserve"> </w:t>
      </w:r>
      <w:r w:rsidR="00877E2B">
        <w:rPr>
          <w:rFonts w:eastAsiaTheme="minorEastAsia"/>
        </w:rPr>
        <w:t>If this NR sidelink packet has a strict end-to-end latency (e.g. 3ms), b</w:t>
      </w:r>
      <w:r w:rsidR="00427CAE">
        <w:rPr>
          <w:rFonts w:eastAsiaTheme="minorEastAsia"/>
        </w:rPr>
        <w:t>ut the subsequent time resources were (semi-)statically allocated for LTE sidelink transmission according to a long term time-scale manner</w:t>
      </w:r>
      <w:r>
        <w:rPr>
          <w:rFonts w:eastAsiaTheme="minorEastAsia"/>
        </w:rPr>
        <w:t xml:space="preserve"> or will be dynamically assigned between NR and LTE sidelinks in a short term time-scale way.</w:t>
      </w:r>
    </w:p>
    <w:p w:rsidR="00356DA0" w:rsidRPr="00356DA0" w:rsidRDefault="00E873A1" w:rsidP="00D73F30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In this case, </w:t>
      </w:r>
      <w:r w:rsidR="00DA7B96">
        <w:rPr>
          <w:rFonts w:eastAsiaTheme="minorEastAsia"/>
        </w:rPr>
        <w:t xml:space="preserve">the </w:t>
      </w:r>
      <w:r w:rsidR="00877E2B">
        <w:rPr>
          <w:rFonts w:eastAsiaTheme="minorEastAsia"/>
        </w:rPr>
        <w:t>V</w:t>
      </w:r>
      <w:r w:rsidR="00DA7B96">
        <w:rPr>
          <w:rFonts w:eastAsiaTheme="minorEastAsia"/>
        </w:rPr>
        <w:t xml:space="preserve">UE should </w:t>
      </w:r>
      <w:r w:rsidR="00877E2B">
        <w:rPr>
          <w:rFonts w:eastAsiaTheme="minorEastAsia"/>
        </w:rPr>
        <w:t>determine</w:t>
      </w:r>
      <w:r w:rsidR="00DA7B96">
        <w:rPr>
          <w:rFonts w:eastAsiaTheme="minorEastAsia"/>
        </w:rPr>
        <w:t xml:space="preserve"> </w:t>
      </w:r>
      <w:r w:rsidR="00877E2B">
        <w:rPr>
          <w:rFonts w:eastAsiaTheme="minorEastAsia"/>
        </w:rPr>
        <w:t>whether the</w:t>
      </w:r>
      <w:r w:rsidR="00B826E5">
        <w:rPr>
          <w:rFonts w:eastAsiaTheme="minorEastAsia"/>
        </w:rPr>
        <w:t xml:space="preserve"> unexpected</w:t>
      </w:r>
      <w:r w:rsidR="00877E2B">
        <w:rPr>
          <w:rFonts w:eastAsiaTheme="minorEastAsia"/>
        </w:rPr>
        <w:t xml:space="preserve"> NR sidelink transmission has higher priority over the LTE sidelink transmission or not </w:t>
      </w:r>
      <w:r w:rsidR="00DA7B96">
        <w:rPr>
          <w:rFonts w:eastAsiaTheme="minorEastAsia"/>
        </w:rPr>
        <w:t>and</w:t>
      </w:r>
      <w:r w:rsidR="00877E2B">
        <w:rPr>
          <w:rFonts w:eastAsiaTheme="minorEastAsia"/>
        </w:rPr>
        <w:t xml:space="preserve"> which one</w:t>
      </w:r>
      <w:r w:rsidR="00FE6497">
        <w:rPr>
          <w:rFonts w:eastAsiaTheme="minorEastAsia"/>
        </w:rPr>
        <w:t xml:space="preserve"> </w:t>
      </w:r>
      <w:r w:rsidR="003D789F">
        <w:rPr>
          <w:rFonts w:eastAsiaTheme="minorEastAsia"/>
        </w:rPr>
        <w:t xml:space="preserve">should be </w:t>
      </w:r>
      <w:r w:rsidR="00DA7B96">
        <w:rPr>
          <w:rFonts w:eastAsiaTheme="minorEastAsia"/>
        </w:rPr>
        <w:t>conducted</w:t>
      </w:r>
      <w:r w:rsidR="003D789F">
        <w:rPr>
          <w:rFonts w:eastAsiaTheme="minorEastAsia"/>
        </w:rPr>
        <w:t xml:space="preserve"> </w:t>
      </w:r>
      <w:r w:rsidR="00DA7B96">
        <w:rPr>
          <w:rFonts w:eastAsiaTheme="minorEastAsia"/>
        </w:rPr>
        <w:t>in</w:t>
      </w:r>
      <w:r w:rsidR="003D789F">
        <w:rPr>
          <w:rFonts w:eastAsiaTheme="minorEastAsia"/>
        </w:rPr>
        <w:t xml:space="preserve"> the next time resources.</w:t>
      </w:r>
      <w:r w:rsidR="00E21C59">
        <w:rPr>
          <w:rFonts w:eastAsiaTheme="minorEastAsia"/>
        </w:rPr>
        <w:t xml:space="preserve"> </w:t>
      </w:r>
    </w:p>
    <w:p w:rsidR="003D789F" w:rsidRDefault="003D789F" w:rsidP="003D789F">
      <w:pPr>
        <w:spacing w:before="156" w:after="156"/>
        <w:rPr>
          <w:rFonts w:eastAsiaTheme="minorEastAsia"/>
        </w:rPr>
      </w:pPr>
      <w:r w:rsidRPr="00356DA0">
        <w:rPr>
          <w:rFonts w:eastAsiaTheme="minorEastAsia"/>
          <w:b/>
          <w:i/>
          <w:u w:val="single"/>
        </w:rPr>
        <w:t xml:space="preserve">Case </w:t>
      </w:r>
      <w:r>
        <w:rPr>
          <w:rFonts w:eastAsiaTheme="minorEastAsia"/>
          <w:b/>
          <w:i/>
          <w:u w:val="single"/>
        </w:rPr>
        <w:t>2</w:t>
      </w:r>
    </w:p>
    <w:p w:rsidR="00356DA0" w:rsidRDefault="003B5F7D" w:rsidP="00D73F30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Here is another case where </w:t>
      </w:r>
      <w:r w:rsidR="002528D7">
        <w:rPr>
          <w:rFonts w:eastAsiaTheme="minorEastAsia"/>
        </w:rPr>
        <w:t>a VUE may be both inside</w:t>
      </w:r>
      <w:r>
        <w:rPr>
          <w:rFonts w:eastAsiaTheme="minorEastAsia"/>
        </w:rPr>
        <w:t xml:space="preserve"> the network coverage of</w:t>
      </w:r>
      <w:r w:rsidR="002528D7">
        <w:rPr>
          <w:rFonts w:eastAsiaTheme="minorEastAsia"/>
        </w:rPr>
        <w:t xml:space="preserve"> LTE </w:t>
      </w:r>
      <w:r>
        <w:rPr>
          <w:rFonts w:eastAsiaTheme="minorEastAsia"/>
        </w:rPr>
        <w:t xml:space="preserve">BS and </w:t>
      </w:r>
      <w:r w:rsidR="002528D7">
        <w:rPr>
          <w:rFonts w:eastAsiaTheme="minorEastAsia"/>
        </w:rPr>
        <w:t xml:space="preserve">NR </w:t>
      </w:r>
      <w:r>
        <w:rPr>
          <w:rFonts w:eastAsiaTheme="minorEastAsia"/>
        </w:rPr>
        <w:t>BS</w:t>
      </w:r>
      <w:r w:rsidR="002528D7">
        <w:rPr>
          <w:rFonts w:eastAsiaTheme="minorEastAsia"/>
        </w:rPr>
        <w:t xml:space="preserve"> in NSA</w:t>
      </w:r>
      <w:r>
        <w:rPr>
          <w:rFonts w:eastAsiaTheme="minorEastAsia"/>
        </w:rPr>
        <w:t xml:space="preserve"> stage</w:t>
      </w:r>
      <w:r w:rsidR="002528D7">
        <w:rPr>
          <w:rFonts w:eastAsiaTheme="minorEastAsia"/>
        </w:rPr>
        <w:t>. In this case, the</w:t>
      </w:r>
      <w:r w:rsidR="00515B64">
        <w:rPr>
          <w:rFonts w:eastAsiaTheme="minorEastAsia"/>
        </w:rPr>
        <w:t xml:space="preserve"> </w:t>
      </w:r>
      <w:r w:rsidR="00EC3CF3">
        <w:rPr>
          <w:rFonts w:eastAsiaTheme="minorEastAsia"/>
        </w:rPr>
        <w:t xml:space="preserve">NR and LTE </w:t>
      </w:r>
      <w:r w:rsidR="00515B64">
        <w:rPr>
          <w:rFonts w:eastAsiaTheme="minorEastAsia"/>
        </w:rPr>
        <w:t>sidelink parts inside the</w:t>
      </w:r>
      <w:r>
        <w:rPr>
          <w:rFonts w:eastAsiaTheme="minorEastAsia"/>
        </w:rPr>
        <w:t xml:space="preserve"> vehicle may</w:t>
      </w:r>
      <w:r w:rsidR="002528D7">
        <w:rPr>
          <w:rFonts w:eastAsiaTheme="minorEastAsia"/>
        </w:rPr>
        <w:t xml:space="preserve"> be controlled by</w:t>
      </w:r>
      <w:r w:rsidR="00F11C14">
        <w:rPr>
          <w:rFonts w:eastAsiaTheme="minorEastAsia"/>
        </w:rPr>
        <w:t xml:space="preserve"> gNB and eNB</w:t>
      </w:r>
      <w:r w:rsidR="00515B64">
        <w:rPr>
          <w:rFonts w:eastAsiaTheme="minorEastAsia"/>
        </w:rPr>
        <w:t xml:space="preserve"> respectively</w:t>
      </w:r>
      <w:r>
        <w:rPr>
          <w:rFonts w:eastAsiaTheme="minorEastAsia"/>
        </w:rPr>
        <w:t xml:space="preserve"> concurrently</w:t>
      </w:r>
      <w:r w:rsidR="00F11C14">
        <w:rPr>
          <w:rFonts w:eastAsiaTheme="minorEastAsia"/>
        </w:rPr>
        <w:t xml:space="preserve">. If there is no </w:t>
      </w:r>
      <w:r>
        <w:rPr>
          <w:rFonts w:eastAsiaTheme="minorEastAsia"/>
        </w:rPr>
        <w:t xml:space="preserve">any </w:t>
      </w:r>
      <w:r w:rsidR="00515B64">
        <w:rPr>
          <w:rFonts w:eastAsiaTheme="minorEastAsia"/>
        </w:rPr>
        <w:t>coordination</w:t>
      </w:r>
      <w:r w:rsidR="00F11C14">
        <w:rPr>
          <w:rFonts w:eastAsiaTheme="minorEastAsia"/>
        </w:rPr>
        <w:t xml:space="preserve"> </w:t>
      </w:r>
      <w:r>
        <w:rPr>
          <w:rFonts w:eastAsiaTheme="minorEastAsia"/>
        </w:rPr>
        <w:t xml:space="preserve">related </w:t>
      </w:r>
      <w:r w:rsidR="00F11C14">
        <w:rPr>
          <w:rFonts w:eastAsiaTheme="minorEastAsia"/>
        </w:rPr>
        <w:t>information exchan</w:t>
      </w:r>
      <w:r>
        <w:rPr>
          <w:rFonts w:eastAsiaTheme="minorEastAsia"/>
        </w:rPr>
        <w:t xml:space="preserve">ge between eNB </w:t>
      </w:r>
      <w:r w:rsidR="00515B64">
        <w:rPr>
          <w:rFonts w:eastAsiaTheme="minorEastAsia"/>
        </w:rPr>
        <w:t xml:space="preserve">and </w:t>
      </w:r>
      <w:r>
        <w:rPr>
          <w:rFonts w:eastAsiaTheme="minorEastAsia"/>
        </w:rPr>
        <w:t>gNB</w:t>
      </w:r>
      <w:r w:rsidR="00515B64">
        <w:rPr>
          <w:rFonts w:eastAsiaTheme="minorEastAsia"/>
        </w:rPr>
        <w:t>,</w:t>
      </w:r>
      <w:r>
        <w:rPr>
          <w:rFonts w:eastAsiaTheme="minorEastAsia"/>
        </w:rPr>
        <w:t xml:space="preserve"> the</w:t>
      </w:r>
      <w:r w:rsidR="00F11C14">
        <w:rPr>
          <w:rFonts w:eastAsiaTheme="minorEastAsia"/>
        </w:rPr>
        <w:t xml:space="preserve"> two BSs may schedule the NR sidelink and LTE sidelink to </w:t>
      </w:r>
      <w:r>
        <w:rPr>
          <w:rFonts w:eastAsiaTheme="minorEastAsia"/>
        </w:rPr>
        <w:t>conduct</w:t>
      </w:r>
      <w:r w:rsidR="00C82E9E">
        <w:rPr>
          <w:rFonts w:eastAsiaTheme="minorEastAsia"/>
        </w:rPr>
        <w:t xml:space="preserve"> a packet</w:t>
      </w:r>
      <w:r>
        <w:rPr>
          <w:rFonts w:eastAsiaTheme="minorEastAsia"/>
        </w:rPr>
        <w:t xml:space="preserve"> transmission/receiving</w:t>
      </w:r>
      <w:r w:rsidR="00C82E9E">
        <w:rPr>
          <w:rFonts w:eastAsiaTheme="minorEastAsia"/>
        </w:rPr>
        <w:t xml:space="preserve"> at</w:t>
      </w:r>
      <w:r w:rsidR="00791C22">
        <w:rPr>
          <w:rFonts w:eastAsiaTheme="minorEastAsia"/>
        </w:rPr>
        <w:t xml:space="preserve"> </w:t>
      </w:r>
      <w:r>
        <w:rPr>
          <w:rFonts w:eastAsiaTheme="minorEastAsia"/>
        </w:rPr>
        <w:t xml:space="preserve">a </w:t>
      </w:r>
      <w:r w:rsidR="00791C22">
        <w:rPr>
          <w:rFonts w:eastAsiaTheme="minorEastAsia"/>
        </w:rPr>
        <w:t xml:space="preserve">same time. </w:t>
      </w:r>
      <w:r w:rsidR="00E21C59">
        <w:rPr>
          <w:rFonts w:eastAsiaTheme="minorEastAsia"/>
        </w:rPr>
        <w:t>In this case, the scheduled UE should</w:t>
      </w:r>
      <w:r w:rsidR="00DA7B96">
        <w:rPr>
          <w:rFonts w:eastAsiaTheme="minorEastAsia"/>
        </w:rPr>
        <w:t xml:space="preserve"> also</w:t>
      </w:r>
      <w:r w:rsidR="00E21C59">
        <w:rPr>
          <w:rFonts w:eastAsiaTheme="minorEastAsia"/>
        </w:rPr>
        <w:t xml:space="preserve"> </w:t>
      </w:r>
      <w:r w:rsidR="00DA7B96">
        <w:rPr>
          <w:rFonts w:eastAsiaTheme="minorEastAsia"/>
        </w:rPr>
        <w:t xml:space="preserve">make </w:t>
      </w:r>
      <w:r w:rsidR="00C82E9E">
        <w:rPr>
          <w:rFonts w:eastAsiaTheme="minorEastAsia"/>
        </w:rPr>
        <w:t>an either-or decision</w:t>
      </w:r>
      <w:r w:rsidR="00DA7B96">
        <w:rPr>
          <w:rFonts w:eastAsiaTheme="minorEastAsia"/>
        </w:rPr>
        <w:t xml:space="preserve"> on</w:t>
      </w:r>
      <w:r w:rsidR="00E21C59">
        <w:rPr>
          <w:rFonts w:eastAsiaTheme="minorEastAsia"/>
        </w:rPr>
        <w:t xml:space="preserve"> </w:t>
      </w:r>
      <w:r w:rsidR="00C82E9E">
        <w:rPr>
          <w:rFonts w:eastAsiaTheme="minorEastAsia"/>
        </w:rPr>
        <w:t>the two</w:t>
      </w:r>
      <w:r w:rsidR="00E21C59">
        <w:rPr>
          <w:rFonts w:eastAsiaTheme="minorEastAsia"/>
        </w:rPr>
        <w:t xml:space="preserve"> sidelink </w:t>
      </w:r>
      <w:r w:rsidR="00DA7B96">
        <w:rPr>
          <w:rFonts w:eastAsiaTheme="minorEastAsia"/>
        </w:rPr>
        <w:t>transmission</w:t>
      </w:r>
      <w:r w:rsidR="00C82E9E">
        <w:rPr>
          <w:rFonts w:eastAsiaTheme="minorEastAsia"/>
        </w:rPr>
        <w:t>s</w:t>
      </w:r>
      <w:r w:rsidR="00DA7B96">
        <w:rPr>
          <w:rFonts w:eastAsiaTheme="minorEastAsia"/>
        </w:rPr>
        <w:t>.</w:t>
      </w:r>
      <w:r w:rsidR="00CC5366">
        <w:rPr>
          <w:rFonts w:eastAsiaTheme="minorEastAsia"/>
        </w:rPr>
        <w:t xml:space="preserve"> </w:t>
      </w:r>
    </w:p>
    <w:p w:rsidR="00DA7B96" w:rsidRDefault="004366E3" w:rsidP="00D73F30">
      <w:pPr>
        <w:spacing w:before="156" w:after="156"/>
        <w:rPr>
          <w:rFonts w:eastAsiaTheme="minorEastAsia"/>
          <w:b/>
          <w:i/>
        </w:rPr>
      </w:pPr>
      <w:r w:rsidRPr="004366E3">
        <w:rPr>
          <w:rFonts w:eastAsiaTheme="minorEastAsia"/>
          <w:b/>
          <w:i/>
        </w:rPr>
        <w:t>Proposal 1:</w:t>
      </w:r>
      <w:r w:rsidR="00ED197D">
        <w:rPr>
          <w:rFonts w:eastAsiaTheme="minorEastAsia"/>
          <w:b/>
          <w:i/>
        </w:rPr>
        <w:t xml:space="preserve"> </w:t>
      </w:r>
      <w:r w:rsidRPr="004366E3">
        <w:rPr>
          <w:rFonts w:eastAsiaTheme="minorEastAsia"/>
          <w:b/>
          <w:i/>
        </w:rPr>
        <w:t>RAN1 should study a priority</w:t>
      </w:r>
      <w:r w:rsidR="008726D7">
        <w:rPr>
          <w:rFonts w:eastAsiaTheme="minorEastAsia"/>
          <w:b/>
          <w:i/>
        </w:rPr>
        <w:t>-based</w:t>
      </w:r>
      <w:r w:rsidRPr="004366E3">
        <w:rPr>
          <w:rFonts w:eastAsiaTheme="minorEastAsia"/>
          <w:b/>
          <w:i/>
        </w:rPr>
        <w:t xml:space="preserve"> rules to handle the issues </w:t>
      </w:r>
      <w:r w:rsidR="002F5511">
        <w:rPr>
          <w:rFonts w:eastAsiaTheme="minorEastAsia"/>
          <w:b/>
          <w:i/>
        </w:rPr>
        <w:t xml:space="preserve">of two sidelink </w:t>
      </w:r>
      <w:r w:rsidRPr="004366E3">
        <w:rPr>
          <w:rFonts w:eastAsiaTheme="minorEastAsia"/>
          <w:b/>
          <w:i/>
        </w:rPr>
        <w:t>transmissions overlap in time</w:t>
      </w:r>
      <w:r w:rsidR="00ED197D">
        <w:rPr>
          <w:rFonts w:eastAsiaTheme="minorEastAsia"/>
          <w:b/>
          <w:i/>
        </w:rPr>
        <w:t xml:space="preserve"> for NR and LTE sidelinks coexistence</w:t>
      </w:r>
      <w:r w:rsidRPr="004366E3">
        <w:rPr>
          <w:rFonts w:eastAsiaTheme="minorEastAsia"/>
          <w:b/>
          <w:i/>
        </w:rPr>
        <w:t>.</w:t>
      </w:r>
    </w:p>
    <w:p w:rsidR="00123671" w:rsidRDefault="00123671" w:rsidP="00ED197D">
      <w:pPr>
        <w:spacing w:before="156" w:after="156"/>
      </w:pPr>
      <w:r>
        <w:t>In LTE V2X, the SA contains 3-bit PPPP (</w:t>
      </w:r>
      <w:r w:rsidRPr="00123671">
        <w:t>ProSe Per-Packet Priority</w:t>
      </w:r>
      <w:r>
        <w:t>) field and one of the intended uses is for resolution of inter-UE contention for resources. Note that PPPP is a mapping value</w:t>
      </w:r>
      <w:r w:rsidR="00F81CCD">
        <w:t xml:space="preserve"> (0~7)</w:t>
      </w:r>
      <w:r>
        <w:t xml:space="preserve"> from </w:t>
      </w:r>
      <w:r w:rsidR="00F81CCD">
        <w:t xml:space="preserve">both </w:t>
      </w:r>
      <w:r>
        <w:t xml:space="preserve">end-to-end latency and packet priority. As a starting point, we propose to study </w:t>
      </w:r>
      <w:r w:rsidR="00E2727F">
        <w:t>a priority rules based</w:t>
      </w:r>
      <w:r w:rsidR="00F81CCD">
        <w:t xml:space="preserve"> at least on</w:t>
      </w:r>
      <w:r w:rsidR="00E2727F">
        <w:t xml:space="preserve"> LTE PPPP value </w:t>
      </w:r>
      <w:r w:rsidR="00DA0941">
        <w:t>(</w:t>
      </w:r>
      <w:r w:rsidR="00E2727F">
        <w:t>or a configured value</w:t>
      </w:r>
      <w:r w:rsidR="00DA0941">
        <w:t>)</w:t>
      </w:r>
      <w:r w:rsidR="00E2727F">
        <w:t>, NR packet latency and NR packet priority for</w:t>
      </w:r>
      <w:r w:rsidR="001A750A">
        <w:t xml:space="preserve"> NR and LTE sidelinks</w:t>
      </w:r>
      <w:r w:rsidR="00E2727F">
        <w:t xml:space="preserve"> in-device coexistence.</w:t>
      </w:r>
    </w:p>
    <w:p w:rsidR="00E2727F" w:rsidRPr="00E2727F" w:rsidRDefault="00E2727F" w:rsidP="00ED197D">
      <w:pPr>
        <w:spacing w:before="156" w:after="156"/>
        <w:rPr>
          <w:rFonts w:eastAsiaTheme="minorEastAsia"/>
        </w:rPr>
      </w:pPr>
      <w:r w:rsidRPr="004366E3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2</w:t>
      </w:r>
      <w:r w:rsidRPr="004366E3">
        <w:rPr>
          <w:rFonts w:eastAsiaTheme="minorEastAsia"/>
          <w:b/>
          <w:i/>
        </w:rPr>
        <w:t>:</w:t>
      </w:r>
      <w:r>
        <w:rPr>
          <w:rFonts w:eastAsiaTheme="minorEastAsia"/>
          <w:b/>
          <w:i/>
        </w:rPr>
        <w:t xml:space="preserve"> P</w:t>
      </w:r>
      <w:r w:rsidR="00DA0941">
        <w:rPr>
          <w:rFonts w:eastAsiaTheme="minorEastAsia"/>
          <w:b/>
          <w:i/>
        </w:rPr>
        <w:t>riority-based rules should be studied</w:t>
      </w:r>
      <w:r w:rsidRPr="00E2727F">
        <w:rPr>
          <w:rFonts w:eastAsiaTheme="minorEastAsia"/>
          <w:b/>
          <w:i/>
        </w:rPr>
        <w:t xml:space="preserve"> based at least on LTE PPPP </w:t>
      </w:r>
      <w:r w:rsidR="00DA0941" w:rsidRPr="00E2727F">
        <w:rPr>
          <w:rFonts w:eastAsiaTheme="minorEastAsia"/>
          <w:b/>
          <w:i/>
        </w:rPr>
        <w:t>value</w:t>
      </w:r>
      <w:r w:rsidR="00DA0941">
        <w:rPr>
          <w:rFonts w:eastAsiaTheme="minorEastAsia"/>
          <w:b/>
          <w:i/>
        </w:rPr>
        <w:t xml:space="preserve"> (</w:t>
      </w:r>
      <w:r w:rsidRPr="00E2727F">
        <w:rPr>
          <w:rFonts w:eastAsiaTheme="minorEastAsia"/>
          <w:b/>
          <w:i/>
        </w:rPr>
        <w:t>or a configured value</w:t>
      </w:r>
      <w:r w:rsidR="00DA0941">
        <w:rPr>
          <w:rFonts w:eastAsiaTheme="minorEastAsia"/>
          <w:b/>
          <w:i/>
        </w:rPr>
        <w:t>)</w:t>
      </w:r>
      <w:r w:rsidRPr="00E2727F">
        <w:rPr>
          <w:rFonts w:eastAsiaTheme="minorEastAsia"/>
          <w:b/>
          <w:i/>
        </w:rPr>
        <w:t>, NR packet latency and NR packet priority for in-device coexistence.</w:t>
      </w:r>
    </w:p>
    <w:p w:rsidR="00254805" w:rsidRDefault="00254805" w:rsidP="00893FC8">
      <w:pPr>
        <w:pStyle w:val="1"/>
        <w:spacing w:before="156"/>
      </w:pPr>
      <w:r w:rsidRPr="00893FC8">
        <w:t>Conclusion</w:t>
      </w:r>
    </w:p>
    <w:p w:rsidR="00F717D6" w:rsidRDefault="00F717D6" w:rsidP="00F717D6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>
        <w:rPr>
          <w:rFonts w:eastAsiaTheme="minorEastAsia"/>
        </w:rPr>
        <w:t xml:space="preserve">this contribution, </w:t>
      </w:r>
      <w:r w:rsidR="002F5511">
        <w:rPr>
          <w:rFonts w:eastAsiaTheme="minorEastAsia"/>
        </w:rPr>
        <w:t xml:space="preserve">we discussed </w:t>
      </w:r>
      <w:r w:rsidR="00B15938">
        <w:rPr>
          <w:rFonts w:eastAsiaTheme="minorEastAsia"/>
        </w:rPr>
        <w:t xml:space="preserve">potential </w:t>
      </w:r>
      <w:r w:rsidR="005F2B9D">
        <w:rPr>
          <w:rFonts w:eastAsiaTheme="minorEastAsia"/>
        </w:rPr>
        <w:t>issues exist in NR sidelink and LTE sidelink</w:t>
      </w:r>
      <w:r w:rsidR="00B15938">
        <w:rPr>
          <w:rFonts w:eastAsiaTheme="minorEastAsia"/>
        </w:rPr>
        <w:t xml:space="preserve"> </w:t>
      </w:r>
      <w:r w:rsidR="004267FE">
        <w:rPr>
          <w:rFonts w:eastAsiaTheme="minorEastAsia"/>
        </w:rPr>
        <w:t xml:space="preserve">in-device </w:t>
      </w:r>
      <w:r w:rsidR="00B15938">
        <w:rPr>
          <w:rFonts w:eastAsiaTheme="minorEastAsia"/>
        </w:rPr>
        <w:t xml:space="preserve">coexistence </w:t>
      </w:r>
      <w:r w:rsidR="005603EE">
        <w:rPr>
          <w:rFonts w:eastAsiaTheme="minorEastAsia"/>
        </w:rPr>
        <w:t>and</w:t>
      </w:r>
      <w:r w:rsidR="00B15938">
        <w:rPr>
          <w:rFonts w:eastAsiaTheme="minorEastAsia"/>
        </w:rPr>
        <w:t xml:space="preserve"> </w:t>
      </w:r>
      <w:r w:rsidR="005603EE">
        <w:rPr>
          <w:rFonts w:eastAsiaTheme="minorEastAsia"/>
        </w:rPr>
        <w:t>proposed</w:t>
      </w:r>
      <w:r w:rsidR="004267FE">
        <w:rPr>
          <w:rFonts w:eastAsiaTheme="minorEastAsia"/>
        </w:rPr>
        <w:t>,</w:t>
      </w:r>
    </w:p>
    <w:p w:rsidR="005603EE" w:rsidRDefault="005603EE" w:rsidP="005603EE">
      <w:pPr>
        <w:spacing w:before="156" w:after="156"/>
        <w:rPr>
          <w:rFonts w:eastAsiaTheme="minorEastAsia"/>
          <w:b/>
          <w:i/>
        </w:rPr>
      </w:pPr>
      <w:r w:rsidRPr="004366E3">
        <w:rPr>
          <w:rFonts w:eastAsiaTheme="minorEastAsia"/>
          <w:b/>
          <w:i/>
        </w:rPr>
        <w:t>Proposal 1:</w:t>
      </w:r>
      <w:r>
        <w:rPr>
          <w:rFonts w:eastAsiaTheme="minorEastAsia"/>
          <w:b/>
          <w:i/>
        </w:rPr>
        <w:t xml:space="preserve"> </w:t>
      </w:r>
      <w:r w:rsidRPr="004366E3">
        <w:rPr>
          <w:rFonts w:eastAsiaTheme="minorEastAsia"/>
          <w:b/>
          <w:i/>
        </w:rPr>
        <w:t>RAN1 should study a priority</w:t>
      </w:r>
      <w:r>
        <w:rPr>
          <w:rFonts w:eastAsiaTheme="minorEastAsia"/>
          <w:b/>
          <w:i/>
        </w:rPr>
        <w:t>-based</w:t>
      </w:r>
      <w:r w:rsidRPr="004366E3">
        <w:rPr>
          <w:rFonts w:eastAsiaTheme="minorEastAsia"/>
          <w:b/>
          <w:i/>
        </w:rPr>
        <w:t xml:space="preserve"> rules to handle the issues </w:t>
      </w:r>
      <w:r>
        <w:rPr>
          <w:rFonts w:eastAsiaTheme="minorEastAsia"/>
          <w:b/>
          <w:i/>
        </w:rPr>
        <w:t xml:space="preserve">of two sidelink </w:t>
      </w:r>
      <w:r w:rsidRPr="004366E3">
        <w:rPr>
          <w:rFonts w:eastAsiaTheme="minorEastAsia"/>
          <w:b/>
          <w:i/>
        </w:rPr>
        <w:t>transmissions overlap in time</w:t>
      </w:r>
      <w:r>
        <w:rPr>
          <w:rFonts w:eastAsiaTheme="minorEastAsia"/>
          <w:b/>
          <w:i/>
        </w:rPr>
        <w:t xml:space="preserve"> for NR and LTE sidelinks coexistence</w:t>
      </w:r>
      <w:r w:rsidRPr="004366E3">
        <w:rPr>
          <w:rFonts w:eastAsiaTheme="minorEastAsia"/>
          <w:b/>
          <w:i/>
        </w:rPr>
        <w:t>.</w:t>
      </w:r>
    </w:p>
    <w:p w:rsidR="00F953EB" w:rsidRPr="00F953EB" w:rsidRDefault="00F953EB" w:rsidP="005603EE">
      <w:pPr>
        <w:spacing w:before="156" w:after="156"/>
        <w:rPr>
          <w:rFonts w:eastAsiaTheme="minorEastAsia"/>
        </w:rPr>
      </w:pPr>
      <w:r w:rsidRPr="004366E3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2</w:t>
      </w:r>
      <w:r w:rsidRPr="004366E3">
        <w:rPr>
          <w:rFonts w:eastAsiaTheme="minorEastAsia"/>
          <w:b/>
          <w:i/>
        </w:rPr>
        <w:t>:</w:t>
      </w:r>
      <w:r>
        <w:rPr>
          <w:rFonts w:eastAsiaTheme="minorEastAsia"/>
          <w:b/>
          <w:i/>
        </w:rPr>
        <w:t xml:space="preserve"> Priority-based rules should be studied</w:t>
      </w:r>
      <w:r w:rsidRPr="00E2727F">
        <w:rPr>
          <w:rFonts w:eastAsiaTheme="minorEastAsia"/>
          <w:b/>
          <w:i/>
        </w:rPr>
        <w:t xml:space="preserve"> based at least on LTE PPPP value</w:t>
      </w:r>
      <w:r>
        <w:rPr>
          <w:rFonts w:eastAsiaTheme="minorEastAsia"/>
          <w:b/>
          <w:i/>
        </w:rPr>
        <w:t xml:space="preserve"> (</w:t>
      </w:r>
      <w:r w:rsidRPr="00E2727F">
        <w:rPr>
          <w:rFonts w:eastAsiaTheme="minorEastAsia"/>
          <w:b/>
          <w:i/>
        </w:rPr>
        <w:t>or a configured value</w:t>
      </w:r>
      <w:r>
        <w:rPr>
          <w:rFonts w:eastAsiaTheme="minorEastAsia"/>
          <w:b/>
          <w:i/>
        </w:rPr>
        <w:t>)</w:t>
      </w:r>
      <w:r w:rsidRPr="00E2727F">
        <w:rPr>
          <w:rFonts w:eastAsiaTheme="minorEastAsia"/>
          <w:b/>
          <w:i/>
        </w:rPr>
        <w:t>, NR packet latency and NR packet priority for in-device coexistence.</w:t>
      </w:r>
    </w:p>
    <w:p w:rsidR="00254805" w:rsidRDefault="00254805" w:rsidP="00893FC8">
      <w:pPr>
        <w:pStyle w:val="1"/>
        <w:spacing w:before="156"/>
      </w:pPr>
      <w:r w:rsidRPr="00893FC8">
        <w:lastRenderedPageBreak/>
        <w:t>References</w:t>
      </w:r>
    </w:p>
    <w:p w:rsidR="00C42BCE" w:rsidRDefault="00C42BCE" w:rsidP="004375B6">
      <w:pPr>
        <w:pStyle w:val="a9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1" w:name="_Ref533672201"/>
      <w:r w:rsidRPr="004375B6">
        <w:rPr>
          <w:rFonts w:eastAsiaTheme="minorEastAsia" w:hint="eastAsia"/>
        </w:rPr>
        <w:t xml:space="preserve">RP-182111, </w:t>
      </w:r>
      <w:r w:rsidR="006D2A31">
        <w:rPr>
          <w:rFonts w:eastAsiaTheme="minorEastAsia"/>
        </w:rPr>
        <w:t>‘</w:t>
      </w:r>
      <w:r w:rsidRPr="004375B6">
        <w:rPr>
          <w:rFonts w:eastAsiaTheme="minorEastAsia"/>
        </w:rPr>
        <w:t>Revised SID: Study on NR V2X</w:t>
      </w:r>
      <w:r w:rsidR="006D2A31">
        <w:rPr>
          <w:rFonts w:eastAsiaTheme="minorEastAsia"/>
        </w:rPr>
        <w:t>’</w:t>
      </w:r>
      <w:r w:rsidRPr="004375B6">
        <w:rPr>
          <w:rFonts w:eastAsiaTheme="minorEastAsia"/>
        </w:rPr>
        <w:t xml:space="preserve">, </w:t>
      </w:r>
      <w:r w:rsidR="004375B6" w:rsidRPr="004375B6">
        <w:rPr>
          <w:rFonts w:eastAsiaTheme="minorEastAsia"/>
        </w:rPr>
        <w:t>LG Electronics, September 10-13, 2018</w:t>
      </w:r>
      <w:bookmarkEnd w:id="1"/>
    </w:p>
    <w:p w:rsidR="00C260CE" w:rsidRDefault="00C260CE" w:rsidP="00C260CE">
      <w:pPr>
        <w:pStyle w:val="a9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2" w:name="_Ref533679551"/>
      <w:r w:rsidRPr="00C260CE">
        <w:rPr>
          <w:rFonts w:eastAsiaTheme="minorEastAsia"/>
        </w:rPr>
        <w:t>RAN1</w:t>
      </w:r>
      <w:r w:rsidR="004D0A05">
        <w:rPr>
          <w:rFonts w:eastAsiaTheme="minorEastAsia"/>
        </w:rPr>
        <w:t>#94bis</w:t>
      </w:r>
      <w:r w:rsidRPr="00C260CE">
        <w:rPr>
          <w:rFonts w:eastAsiaTheme="minorEastAsia"/>
        </w:rPr>
        <w:t xml:space="preserve"> Chairman’s Notes</w:t>
      </w:r>
      <w:r>
        <w:rPr>
          <w:rFonts w:eastAsiaTheme="minorEastAsia"/>
        </w:rPr>
        <w:t xml:space="preserve">, </w:t>
      </w:r>
      <w:r w:rsidRPr="00C260CE">
        <w:rPr>
          <w:rFonts w:eastAsiaTheme="minorEastAsia"/>
        </w:rPr>
        <w:t>October 8th – 12th, 2018</w:t>
      </w:r>
      <w:bookmarkEnd w:id="2"/>
    </w:p>
    <w:p w:rsidR="00C260CE" w:rsidRDefault="004D0A05" w:rsidP="004D0A05">
      <w:pPr>
        <w:pStyle w:val="a9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3" w:name="_Ref533679553"/>
      <w:r w:rsidRPr="00C260CE">
        <w:rPr>
          <w:rFonts w:eastAsiaTheme="minorEastAsia"/>
        </w:rPr>
        <w:t>RAN1</w:t>
      </w:r>
      <w:r>
        <w:rPr>
          <w:rFonts w:eastAsiaTheme="minorEastAsia"/>
        </w:rPr>
        <w:t>#95</w:t>
      </w:r>
      <w:r w:rsidRPr="00C260CE">
        <w:rPr>
          <w:rFonts w:eastAsiaTheme="minorEastAsia"/>
        </w:rPr>
        <w:t xml:space="preserve"> Chairman’s Notes</w:t>
      </w:r>
      <w:r>
        <w:rPr>
          <w:rFonts w:eastAsiaTheme="minorEastAsia"/>
        </w:rPr>
        <w:t xml:space="preserve">, </w:t>
      </w:r>
      <w:r w:rsidRPr="004D0A05">
        <w:rPr>
          <w:rFonts w:eastAsiaTheme="minorEastAsia"/>
        </w:rPr>
        <w:t>November 12th – 16th, 2018</w:t>
      </w:r>
      <w:bookmarkEnd w:id="3"/>
    </w:p>
    <w:p w:rsidR="00427CAE" w:rsidRPr="004D0A05" w:rsidRDefault="00427CAE" w:rsidP="004D0A05">
      <w:pPr>
        <w:pStyle w:val="a9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4" w:name="_Ref534199061"/>
      <w:r>
        <w:rPr>
          <w:rFonts w:eastAsiaTheme="minorEastAsia"/>
        </w:rPr>
        <w:t>3GPP TS 22.186 V16.0.0, 2018-09</w:t>
      </w:r>
      <w:bookmarkEnd w:id="4"/>
    </w:p>
    <w:sectPr w:rsidR="00427CAE" w:rsidRPr="004D0A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EC7" w:rsidRDefault="00E20EC7" w:rsidP="00AF2970">
      <w:pPr>
        <w:spacing w:before="120" w:after="120"/>
      </w:pPr>
      <w:r>
        <w:separator/>
      </w:r>
    </w:p>
  </w:endnote>
  <w:endnote w:type="continuationSeparator" w:id="0">
    <w:p w:rsidR="00E20EC7" w:rsidRDefault="00E20EC7" w:rsidP="00AF29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2708360"/>
      <w:docPartObj>
        <w:docPartGallery w:val="Page Numbers (Bottom of Page)"/>
        <w:docPartUnique/>
      </w:docPartObj>
    </w:sdtPr>
    <w:sdtEndPr/>
    <w:sdtContent>
      <w:p w:rsidR="00DD25CE" w:rsidRDefault="00DD25CE">
        <w:pPr>
          <w:pStyle w:val="a5"/>
          <w:spacing w:before="120"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4AB" w:rsidRPr="009064AB">
          <w:rPr>
            <w:noProof/>
            <w:lang w:val="zh-CN"/>
          </w:rPr>
          <w:t>4</w:t>
        </w:r>
        <w:r>
          <w:fldChar w:fldCharType="end"/>
        </w:r>
      </w:p>
    </w:sdtContent>
  </w:sdt>
  <w:p w:rsidR="00AB7FC6" w:rsidRDefault="00AB7FC6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EC7" w:rsidRDefault="00E20EC7" w:rsidP="00AF2970">
      <w:pPr>
        <w:spacing w:before="120" w:after="120"/>
      </w:pPr>
      <w:r>
        <w:separator/>
      </w:r>
    </w:p>
  </w:footnote>
  <w:footnote w:type="continuationSeparator" w:id="0">
    <w:p w:rsidR="00E20EC7" w:rsidRDefault="00E20EC7" w:rsidP="00AF29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Pr="00FC05A3" w:rsidRDefault="00AB7FC6" w:rsidP="00FC05A3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668FA"/>
    <w:multiLevelType w:val="hybridMultilevel"/>
    <w:tmpl w:val="13B69AFE"/>
    <w:lvl w:ilvl="0" w:tplc="834EA9D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75504"/>
    <w:multiLevelType w:val="hybridMultilevel"/>
    <w:tmpl w:val="BCD6FBFE"/>
    <w:lvl w:ilvl="0" w:tplc="FCFE3786">
      <w:start w:val="1"/>
      <w:numFmt w:val="decimal"/>
      <w:pStyle w:val="1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293"/>
    <w:rsid w:val="000268CF"/>
    <w:rsid w:val="00034EF1"/>
    <w:rsid w:val="00055293"/>
    <w:rsid w:val="0008329D"/>
    <w:rsid w:val="000D0F30"/>
    <w:rsid w:val="000E61F5"/>
    <w:rsid w:val="00103E48"/>
    <w:rsid w:val="00123671"/>
    <w:rsid w:val="00143BDE"/>
    <w:rsid w:val="001779FD"/>
    <w:rsid w:val="001842C0"/>
    <w:rsid w:val="00186F69"/>
    <w:rsid w:val="001A3464"/>
    <w:rsid w:val="001A750A"/>
    <w:rsid w:val="001C7695"/>
    <w:rsid w:val="002528D7"/>
    <w:rsid w:val="00254805"/>
    <w:rsid w:val="002721DC"/>
    <w:rsid w:val="002B503B"/>
    <w:rsid w:val="002F2DB6"/>
    <w:rsid w:val="002F5511"/>
    <w:rsid w:val="00301CC2"/>
    <w:rsid w:val="00356DA0"/>
    <w:rsid w:val="003A238E"/>
    <w:rsid w:val="003B5F7D"/>
    <w:rsid w:val="003D68EB"/>
    <w:rsid w:val="003D789F"/>
    <w:rsid w:val="003E4A89"/>
    <w:rsid w:val="003F2ECD"/>
    <w:rsid w:val="0041158A"/>
    <w:rsid w:val="004267FE"/>
    <w:rsid w:val="00427CAE"/>
    <w:rsid w:val="004366E3"/>
    <w:rsid w:val="004375B6"/>
    <w:rsid w:val="004504DD"/>
    <w:rsid w:val="00473600"/>
    <w:rsid w:val="004D0A05"/>
    <w:rsid w:val="004E58F3"/>
    <w:rsid w:val="00503D7E"/>
    <w:rsid w:val="00515B64"/>
    <w:rsid w:val="005502E7"/>
    <w:rsid w:val="005603EE"/>
    <w:rsid w:val="00571084"/>
    <w:rsid w:val="005F2B9D"/>
    <w:rsid w:val="006172EF"/>
    <w:rsid w:val="00652E57"/>
    <w:rsid w:val="006C30C6"/>
    <w:rsid w:val="006D2A31"/>
    <w:rsid w:val="006F3171"/>
    <w:rsid w:val="00727DC4"/>
    <w:rsid w:val="00746182"/>
    <w:rsid w:val="00791C22"/>
    <w:rsid w:val="007B0B09"/>
    <w:rsid w:val="007C7220"/>
    <w:rsid w:val="008726D7"/>
    <w:rsid w:val="00877E2B"/>
    <w:rsid w:val="00893FC8"/>
    <w:rsid w:val="009064AB"/>
    <w:rsid w:val="009C0465"/>
    <w:rsid w:val="009E23FC"/>
    <w:rsid w:val="00A307E3"/>
    <w:rsid w:val="00A91B9C"/>
    <w:rsid w:val="00AB7FC6"/>
    <w:rsid w:val="00AF2970"/>
    <w:rsid w:val="00B11BA9"/>
    <w:rsid w:val="00B15938"/>
    <w:rsid w:val="00B56A74"/>
    <w:rsid w:val="00B826E5"/>
    <w:rsid w:val="00B963B8"/>
    <w:rsid w:val="00BA5FF2"/>
    <w:rsid w:val="00BC08CC"/>
    <w:rsid w:val="00C260CE"/>
    <w:rsid w:val="00C42BCE"/>
    <w:rsid w:val="00C82E9E"/>
    <w:rsid w:val="00CC5366"/>
    <w:rsid w:val="00CC695D"/>
    <w:rsid w:val="00D249EC"/>
    <w:rsid w:val="00D73F30"/>
    <w:rsid w:val="00D82221"/>
    <w:rsid w:val="00DA0941"/>
    <w:rsid w:val="00DA629C"/>
    <w:rsid w:val="00DA7B96"/>
    <w:rsid w:val="00DB1DCF"/>
    <w:rsid w:val="00DD25CE"/>
    <w:rsid w:val="00DD3796"/>
    <w:rsid w:val="00E20EC7"/>
    <w:rsid w:val="00E21C59"/>
    <w:rsid w:val="00E2727F"/>
    <w:rsid w:val="00E54EDD"/>
    <w:rsid w:val="00E561A0"/>
    <w:rsid w:val="00E60C45"/>
    <w:rsid w:val="00E61E0E"/>
    <w:rsid w:val="00E631B5"/>
    <w:rsid w:val="00E873A1"/>
    <w:rsid w:val="00E9524B"/>
    <w:rsid w:val="00EC3CF3"/>
    <w:rsid w:val="00ED197D"/>
    <w:rsid w:val="00EE361C"/>
    <w:rsid w:val="00EE4F4F"/>
    <w:rsid w:val="00F11C14"/>
    <w:rsid w:val="00F55046"/>
    <w:rsid w:val="00F717D6"/>
    <w:rsid w:val="00F7277F"/>
    <w:rsid w:val="00F811B3"/>
    <w:rsid w:val="00F81CCD"/>
    <w:rsid w:val="00F953EB"/>
    <w:rsid w:val="00FB2F52"/>
    <w:rsid w:val="00FC05A3"/>
    <w:rsid w:val="00FE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2A4FD"/>
  <w15:chartTrackingRefBased/>
  <w15:docId w15:val="{2D769A00-3A07-491C-A7C8-7622558D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0CE"/>
    <w:pPr>
      <w:widowControl w:val="0"/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link w:val="10"/>
    <w:uiPriority w:val="9"/>
    <w:qFormat/>
    <w:rsid w:val="00893FC8"/>
    <w:pPr>
      <w:keepNext/>
      <w:keepLines/>
      <w:numPr>
        <w:numId w:val="1"/>
      </w:numPr>
      <w:spacing w:after="156"/>
      <w:ind w:left="0" w:firstLine="0"/>
      <w:outlineLvl w:val="0"/>
    </w:pPr>
    <w:rPr>
      <w:rFonts w:ascii="Arial" w:hAnsi="Arial" w:cs="Arial"/>
      <w:b/>
      <w:bCs/>
      <w:kern w:val="44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9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970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93FC8"/>
    <w:rPr>
      <w:rFonts w:ascii="Arial" w:eastAsia="Times New Roman" w:hAnsi="Arial" w:cs="Arial"/>
      <w:b/>
      <w:bCs/>
      <w:kern w:val="44"/>
      <w:sz w:val="22"/>
    </w:rPr>
  </w:style>
  <w:style w:type="paragraph" w:customStyle="1" w:styleId="a7">
    <w:name w:val="抬头标题"/>
    <w:basedOn w:val="a"/>
    <w:link w:val="a8"/>
    <w:qFormat/>
    <w:rsid w:val="0041158A"/>
    <w:pPr>
      <w:widowControl/>
      <w:tabs>
        <w:tab w:val="left" w:pos="1985"/>
      </w:tabs>
      <w:spacing w:after="156" w:line="280" w:lineRule="exact"/>
    </w:pPr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paragraph" w:styleId="a9">
    <w:name w:val="List Paragraph"/>
    <w:aliases w:val="- Bullets,?? ??,?????,????,Lista1,목록 단락,リスト段落,列出段落1,中等深浅网格 1 - 着色 21"/>
    <w:basedOn w:val="a"/>
    <w:link w:val="aa"/>
    <w:uiPriority w:val="34"/>
    <w:qFormat/>
    <w:rsid w:val="004375B6"/>
    <w:pPr>
      <w:ind w:firstLineChars="200" w:firstLine="420"/>
    </w:pPr>
  </w:style>
  <w:style w:type="character" w:customStyle="1" w:styleId="a8">
    <w:name w:val="抬头标题 字符"/>
    <w:basedOn w:val="a0"/>
    <w:link w:val="a7"/>
    <w:rsid w:val="0041158A"/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character" w:customStyle="1" w:styleId="aa">
    <w:name w:val="列出段落 字符"/>
    <w:aliases w:val="- Bullets 字符,?? ?? 字符,????? 字符,???? 字符,Lista1 字符,목록 단락 字符,リスト段落 字符,列出段落1 字符,中等深浅网格 1 - 着色 21 字符"/>
    <w:link w:val="a9"/>
    <w:uiPriority w:val="34"/>
    <w:qFormat/>
    <w:rsid w:val="00C260CE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39"/>
    <w:rsid w:val="00C26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0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6C9D4-A10D-41FF-8BA8-2CBD9252F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1034</Words>
  <Characters>5894</Characters>
  <Application>Microsoft Office Word</Application>
  <DocSecurity>0</DocSecurity>
  <Lines>49</Lines>
  <Paragraphs>13</Paragraphs>
  <ScaleCrop>false</ScaleCrop>
  <Company>NEC</Company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13</cp:revision>
  <dcterms:created xsi:type="dcterms:W3CDTF">2019-01-04T05:26:00Z</dcterms:created>
  <dcterms:modified xsi:type="dcterms:W3CDTF">2019-01-11T02:31:00Z</dcterms:modified>
</cp:coreProperties>
</file>